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word/numbering.xml" ContentType="application/vnd.openxmlformats-officedocument.wordprocessingml.numbering+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Types>
</file>

<file path=_rels/.rels><?xml version="1.0" encoding="UTF-8" standalone="yes"?><Relationships xmlns="http://schemas.openxmlformats.org/package/2006/relationships"><Relationship Id="rId3" Type="http://schemas.openxmlformats.org/officeDocument/2006/relationships/custom-properties" Target="docProps/custom.xml" /><Relationship Id="rId1" Type="http://schemas.openxmlformats.org/package/2006/relationships/metadata/core-properties" Target="docProps/core.xml" /><Relationship Id="rId2" Type="http://schemas.openxmlformats.org/officeDocument/2006/relationships/extended-properties" Target="docProps/app.xml" /><Relationship Id="rId0" Type="http://schemas.openxmlformats.org/officeDocument/2006/relationships/officeDocument" Target="word/document.xml" /></Relationships>
</file>

<file path=word/document.xml><?xml version="1.0" encoding="utf-8"?>
<w:document xmlns:w14="http://schemas.microsoft.com/office/word/2010/wordml" xmlns:r="http://schemas.openxmlformats.org/officeDocument/2006/relationships" xmlns:w="http://schemas.openxmlformats.org/wordprocessingml/2006/main" xmlns:mc="http://schemas.openxmlformats.org/markup-compatibility/2006" mc:Ignorable="w14">
  <w:body>
    <w:p w14:paraId="45496497">
      <w:pPr>
        <w:spacing w:before="1814" w:after="240" w:line="420"/>
        <w:ind w:firstLine="480"/>
        <w:jc w:val="center"/>
        <w:rPr>
          <w:color w:val="2c6cb0"/>
        </w:rPr>
      </w:pPr>
      <w:r>
        <w:rPr>
          <w:rFonts w:hint="eastAsia" w:ascii="微软雅黑" w:hAnsi="微软雅黑" w:eastAsia="微软雅黑" w:cs="微软雅黑"/>
          <w:b w:val="1"/>
          <w:color w:val="2c6cb0"/>
          <w:spacing w:val="43"/>
          <w:sz w:val="22"/>
        </w:rPr>
        <w:t>智慧图书馆 · 整体解决方案</w:t>
      </w:r>
    </w:p>
    <w:p w14:paraId="6532D5FF">
      <w:pPr>
        <w:spacing w:after="144" w:line="336"/>
        <w:ind w:firstLine="480"/>
        <w:jc w:val="center"/>
        <w:rPr>
          <w:color w:val="16457b"/>
        </w:rPr>
      </w:pPr>
      <w:r>
        <w:rPr>
          <w:rFonts w:hint="eastAsia" w:ascii="微软雅黑" w:hAnsi="微软雅黑" w:eastAsia="微软雅黑" w:cs="微软雅黑"/>
          <w:b w:val="1"/>
          <w:color w:val="16457b"/>
          <w:sz w:val="52"/>
        </w:rPr>
        <w:t>蓝创中小学智慧图书馆</w:t>
      </w:r>
      <w:r>
        <w:br w:type="textWrapping"/>
      </w:r>
      <w:r>
        <w:rPr>
          <w:rFonts w:hint="eastAsia" w:ascii="微软雅黑" w:hAnsi="微软雅黑" w:eastAsia="微软雅黑" w:cs="微软雅黑"/>
          <w:b w:val="1"/>
          <w:color w:val="16457b"/>
          <w:sz w:val="52"/>
        </w:rPr>
        <w:t>整体解决方案</w:t>
      </w:r>
    </w:p>
    <w:p w14:paraId="0DF9E39E">
      <w:pPr>
        <w:spacing w:after="576" w:line="420"/>
        <w:ind w:firstLine="480"/>
        <w:jc w:val="center"/>
        <w:rPr>
          <w:color w:val="5a6472"/>
        </w:rPr>
      </w:pPr>
      <w:r>
        <w:rPr>
          <w:rFonts w:hint="eastAsia" w:ascii="微软雅黑" w:hAnsi="微软雅黑" w:eastAsia="微软雅黑" w:cs="微软雅黑"/>
          <w:color w:val="5a6472"/>
          <w:sz w:val="28"/>
        </w:rPr>
        <w:t>管理软件 · RFID 智能设备 · 数字资源 · 数据呈现</w:t>
      </w:r>
    </w:p>
    <w:p w14:paraId="6149232D">
      <w:pPr>
        <w:spacing w:after="96" w:line="420"/>
        <w:ind w:firstLine="480"/>
        <w:jc w:val="center"/>
        <w:rPr>
          <w:color w:val="16457b"/>
        </w:rPr>
      </w:pPr>
      <w:r>
        <w:rPr>
          <w:rFonts w:hint="eastAsia" w:ascii="微软雅黑" w:hAnsi="微软雅黑" w:eastAsia="微软雅黑" w:cs="微软雅黑"/>
          <w:b w:val="1"/>
          <w:color w:val="16457b"/>
          <w:sz w:val="28"/>
        </w:rPr>
        <w:t>成都蓝创软件</w:t>
      </w:r>
    </w:p>
    <w:p w14:paraId="532E4309">
      <w:pPr>
        <w:spacing w:after="132" w:line="480"/>
        <w:ind w:firstLine="480"/>
        <w:jc w:val="center"/>
        <w:rPr>
          <w:color w:val="5a6472"/>
        </w:rPr>
        <w:sectPr>
          <w:type w:val="nextPage"/>
          <w:pgSz w:w="11906" w:h="16838"/>
          <w:pgMar w:top="1440" w:right="1800" w:bottom="1440" w:left="1800" w:header="851" w:footer="992" w:gutter="0"/>
        </w:sectPr>
      </w:pPr>
      <w:r>
        <w:rPr>
          <w:rFonts w:hint="eastAsia" w:ascii="微软雅黑" w:hAnsi="微软雅黑" w:eastAsia="微软雅黑" w:cs="微软雅黑"/>
          <w:color w:val="5a6472"/>
          <w:sz w:val="18"/>
        </w:rPr>
        <w:t>2025 年版</w:t>
      </w:r>
    </w:p>
    <w:p w14:paraId="2DF65086">
      <w:pPr>
        <w:spacing w:before="240" w:after="120"/>
      </w:pPr>
      <w:r>
        <w:rPr>
          <w:rFonts w:hint="eastAsia"/>
          <w:b w:val="1"/>
        </w:rPr>
        <w:t>目录</w:t>
      </w:r>
    </w:p>
    <w:p w14:paraId="10BFC40C">
      <w:pPr>
        <w:pStyle w:val="000003"/>
        <w:tabs>
          <w:tab w:val="right" w:leader="dot" w:pos="9072"/>
        </w:tabs>
        <w:ind w:left="0"/>
      </w:pPr>
      <w:r>
        <w:fldChar w:fldCharType="begin" w:fldLock="0" w:dirty="0"/>
      </w:r>
      <w:r>
        <w:instrText xml:space="preserve"> TOC \o "1-2" \h \z \u </w:instrText>
      </w:r>
      <w:r>
        <w:fldChar w:fldCharType="separate" w:fldLock="0" w:dirty="0"/>
      </w:r>
      <w:r>
        <w:fldChar w:fldCharType="begin" w:fldLock="0" w:dirty="0"/>
      </w:r>
      <w:r>
        <w:instrText xml:space="preserve"> HYPERLINK \l "section-1" </w:instrText>
      </w:r>
      <w:r>
        <w:fldChar w:fldCharType="separate" w:fldLock="0" w:dirty="0"/>
      </w:r>
      <w:r>
        <w:rPr>
          <w:rFonts w:hint="eastAsia"/>
        </w:rPr>
        <w:t>一、方案概述</w:t>
      </w:r>
      <w:r>
        <w:fldChar w:fldCharType="end" w:fldLock="0" w:dirty="0"/>
      </w:r>
      <w:r>
        <w:tab/>
      </w:r>
      <w:r>
        <w:fldChar w:fldCharType="begin" w:fldLock="0" w:dirty="0"/>
      </w:r>
      <w:r>
        <w:instrText xml:space="preserve"> PAGEREF section-1 \h </w:instrText>
      </w:r>
      <w:r>
        <w:fldChar w:fldCharType="separate" w:fldLock="0" w:dirty="0"/>
      </w:r>
      <w:r>
        <w:t>1</w:t>
      </w:r>
      <w:r>
        <w:fldChar w:fldCharType="end" w:fldLock="0" w:dirty="0"/>
      </w:r>
    </w:p>
    <w:p w14:paraId="00EDC91C">
      <w:pPr>
        <w:pStyle w:val="000003"/>
        <w:tabs>
          <w:tab w:val="right" w:leader="dot" w:pos="9072"/>
        </w:tabs>
        <w:ind w:left="0"/>
      </w:pPr>
      <w:r>
        <w:fldChar w:fldCharType="begin" w:fldLock="0" w:dirty="0"/>
      </w:r>
      <w:r>
        <w:instrText xml:space="preserve"> HYPERLINK \l "section-2" </w:instrText>
      </w:r>
      <w:r>
        <w:fldChar w:fldCharType="separate" w:fldLock="0" w:dirty="0"/>
      </w:r>
      <w:r>
        <w:rPr>
          <w:rFonts w:hint="eastAsia"/>
        </w:rPr>
        <w:t>二、政策背景</w:t>
      </w:r>
      <w:r>
        <w:fldChar w:fldCharType="end" w:fldLock="0" w:dirty="0"/>
      </w:r>
      <w:r>
        <w:tab/>
      </w:r>
      <w:r>
        <w:fldChar w:fldCharType="begin" w:fldLock="0" w:dirty="0"/>
      </w:r>
      <w:r>
        <w:instrText xml:space="preserve"> PAGEREF section-2 \h </w:instrText>
      </w:r>
      <w:r>
        <w:fldChar w:fldCharType="separate" w:fldLock="0" w:dirty="0"/>
      </w:r>
      <w:r>
        <w:t>1</w:t>
      </w:r>
      <w:r>
        <w:fldChar w:fldCharType="end" w:fldLock="0" w:dirty="0"/>
      </w:r>
    </w:p>
    <w:p w14:paraId="615B6A50">
      <w:pPr>
        <w:pStyle w:val="000003"/>
        <w:tabs>
          <w:tab w:val="right" w:leader="dot" w:pos="9072"/>
        </w:tabs>
        <w:ind w:left="0"/>
      </w:pPr>
      <w:r>
        <w:fldChar w:fldCharType="begin" w:fldLock="0" w:dirty="0"/>
      </w:r>
      <w:r>
        <w:instrText xml:space="preserve"> HYPERLINK \l "section-3" </w:instrText>
      </w:r>
      <w:r>
        <w:fldChar w:fldCharType="separate" w:fldLock="0" w:dirty="0"/>
      </w:r>
      <w:r>
        <w:rPr>
          <w:rFonts w:hint="eastAsia"/>
        </w:rPr>
        <w:t>三、智慧图书馆建设的实际效能</w:t>
      </w:r>
      <w:r>
        <w:fldChar w:fldCharType="end" w:fldLock="0" w:dirty="0"/>
      </w:r>
      <w:r>
        <w:tab/>
      </w:r>
      <w:r>
        <w:fldChar w:fldCharType="begin" w:fldLock="0" w:dirty="0"/>
      </w:r>
      <w:r>
        <w:instrText xml:space="preserve"> PAGEREF section-3 \h </w:instrText>
      </w:r>
      <w:r>
        <w:fldChar w:fldCharType="separate" w:fldLock="0" w:dirty="0"/>
      </w:r>
      <w:r>
        <w:t>1</w:t>
      </w:r>
      <w:r>
        <w:fldChar w:fldCharType="end" w:fldLock="0" w:dirty="0"/>
      </w:r>
    </w:p>
    <w:p w14:paraId="1D0026C3">
      <w:pPr>
        <w:pStyle w:val="000004"/>
        <w:tabs>
          <w:tab w:val="right" w:leader="dot" w:pos="9072"/>
        </w:tabs>
        <w:ind w:left="200"/>
      </w:pPr>
      <w:r>
        <w:fldChar w:fldCharType="begin" w:fldLock="0" w:dirty="0"/>
      </w:r>
      <w:r>
        <w:instrText xml:space="preserve"> HYPERLINK \l "section-3-1" </w:instrText>
      </w:r>
      <w:r>
        <w:fldChar w:fldCharType="separate" w:fldLock="0" w:dirty="0"/>
      </w:r>
      <w:r>
        <w:rPr>
          <w:rFonts w:hint="eastAsia"/>
        </w:rPr>
        <w:t>（一）图书馆管理员角色转变</w:t>
      </w:r>
      <w:r>
        <w:fldChar w:fldCharType="end" w:fldLock="0" w:dirty="0"/>
      </w:r>
      <w:r>
        <w:tab/>
      </w:r>
      <w:r>
        <w:fldChar w:fldCharType="begin" w:fldLock="0" w:dirty="0"/>
      </w:r>
      <w:r>
        <w:instrText xml:space="preserve"> PAGEREF section-3-1 \h </w:instrText>
      </w:r>
      <w:r>
        <w:fldChar w:fldCharType="separate" w:fldLock="0" w:dirty="0"/>
      </w:r>
      <w:r>
        <w:t>1</w:t>
      </w:r>
      <w:r>
        <w:fldChar w:fldCharType="end" w:fldLock="0" w:dirty="0"/>
      </w:r>
    </w:p>
    <w:p w14:paraId="35806356">
      <w:pPr>
        <w:pStyle w:val="000004"/>
        <w:tabs>
          <w:tab w:val="right" w:leader="dot" w:pos="9072"/>
        </w:tabs>
        <w:ind w:left="200"/>
      </w:pPr>
      <w:r>
        <w:fldChar w:fldCharType="begin" w:fldLock="0" w:dirty="0"/>
      </w:r>
      <w:r>
        <w:instrText xml:space="preserve"> HYPERLINK \l "section-3-2" </w:instrText>
      </w:r>
      <w:r>
        <w:fldChar w:fldCharType="separate" w:fldLock="0" w:dirty="0"/>
      </w:r>
      <w:r>
        <w:rPr>
          <w:rFonts w:hint="eastAsia"/>
        </w:rPr>
        <w:t>（二）智能化设备促进图书快速流通</w:t>
      </w:r>
      <w:r>
        <w:fldChar w:fldCharType="end" w:fldLock="0" w:dirty="0"/>
      </w:r>
      <w:r>
        <w:tab/>
      </w:r>
      <w:r>
        <w:fldChar w:fldCharType="begin" w:fldLock="0" w:dirty="0"/>
      </w:r>
      <w:r>
        <w:instrText xml:space="preserve"> PAGEREF section-3-2 \h </w:instrText>
      </w:r>
      <w:r>
        <w:fldChar w:fldCharType="separate" w:fldLock="0" w:dirty="0"/>
      </w:r>
      <w:r>
        <w:t>1</w:t>
      </w:r>
      <w:r>
        <w:fldChar w:fldCharType="end" w:fldLock="0" w:dirty="0"/>
      </w:r>
    </w:p>
    <w:p w14:paraId="71E477EB">
      <w:pPr>
        <w:pStyle w:val="000004"/>
        <w:tabs>
          <w:tab w:val="right" w:leader="dot" w:pos="9072"/>
        </w:tabs>
        <w:ind w:left="200"/>
      </w:pPr>
      <w:r>
        <w:fldChar w:fldCharType="begin" w:fldLock="0" w:dirty="0"/>
      </w:r>
      <w:r>
        <w:instrText xml:space="preserve"> HYPERLINK \l "section-3-3" </w:instrText>
      </w:r>
      <w:r>
        <w:fldChar w:fldCharType="separate" w:fldLock="0" w:dirty="0"/>
      </w:r>
      <w:r>
        <w:rPr>
          <w:rFonts w:hint="eastAsia"/>
        </w:rPr>
        <w:t>（三）图书馆对外展示与宣传</w:t>
      </w:r>
      <w:r>
        <w:fldChar w:fldCharType="end" w:fldLock="0" w:dirty="0"/>
      </w:r>
      <w:r>
        <w:tab/>
      </w:r>
      <w:r>
        <w:fldChar w:fldCharType="begin" w:fldLock="0" w:dirty="0"/>
      </w:r>
      <w:r>
        <w:instrText xml:space="preserve"> PAGEREF section-3-3 \h </w:instrText>
      </w:r>
      <w:r>
        <w:fldChar w:fldCharType="separate" w:fldLock="0" w:dirty="0"/>
      </w:r>
      <w:r>
        <w:t>1</w:t>
      </w:r>
      <w:r>
        <w:fldChar w:fldCharType="end" w:fldLock="0" w:dirty="0"/>
      </w:r>
    </w:p>
    <w:p w14:paraId="53779B9D">
      <w:pPr>
        <w:pStyle w:val="000004"/>
        <w:tabs>
          <w:tab w:val="right" w:leader="dot" w:pos="9072"/>
        </w:tabs>
        <w:ind w:left="200"/>
      </w:pPr>
      <w:r>
        <w:fldChar w:fldCharType="begin" w:fldLock="0" w:dirty="0"/>
      </w:r>
      <w:r>
        <w:instrText xml:space="preserve"> HYPERLINK \l "section-3-4" </w:instrText>
      </w:r>
      <w:r>
        <w:fldChar w:fldCharType="separate" w:fldLock="0" w:dirty="0"/>
      </w:r>
      <w:r>
        <w:rPr>
          <w:rFonts w:hint="eastAsia"/>
        </w:rPr>
        <w:t>（四）阅读数据的呈现</w:t>
      </w:r>
      <w:r>
        <w:fldChar w:fldCharType="end" w:fldLock="0" w:dirty="0"/>
      </w:r>
      <w:r>
        <w:tab/>
      </w:r>
      <w:r>
        <w:fldChar w:fldCharType="begin" w:fldLock="0" w:dirty="0"/>
      </w:r>
      <w:r>
        <w:instrText xml:space="preserve"> PAGEREF section-3-4 \h </w:instrText>
      </w:r>
      <w:r>
        <w:fldChar w:fldCharType="separate" w:fldLock="0" w:dirty="0"/>
      </w:r>
      <w:r>
        <w:t>1</w:t>
      </w:r>
      <w:r>
        <w:fldChar w:fldCharType="end" w:fldLock="0" w:dirty="0"/>
      </w:r>
    </w:p>
    <w:p w14:paraId="7F81CF8A">
      <w:pPr>
        <w:pStyle w:val="000003"/>
        <w:tabs>
          <w:tab w:val="right" w:leader="dot" w:pos="9072"/>
        </w:tabs>
        <w:ind w:left="0"/>
      </w:pPr>
      <w:r>
        <w:fldChar w:fldCharType="begin" w:fldLock="0" w:dirty="0"/>
      </w:r>
      <w:r>
        <w:instrText xml:space="preserve"> HYPERLINK \l "section-4" </w:instrText>
      </w:r>
      <w:r>
        <w:fldChar w:fldCharType="separate" w:fldLock="0" w:dirty="0"/>
      </w:r>
      <w:r>
        <w:rPr>
          <w:rFonts w:hint="eastAsia"/>
        </w:rPr>
        <w:t>四、设备规划方案</w:t>
      </w:r>
      <w:r>
        <w:fldChar w:fldCharType="end" w:fldLock="0" w:dirty="0"/>
      </w:r>
      <w:r>
        <w:tab/>
      </w:r>
      <w:r>
        <w:fldChar w:fldCharType="begin" w:fldLock="0" w:dirty="0"/>
      </w:r>
      <w:r>
        <w:instrText xml:space="preserve"> PAGEREF section-4 \h </w:instrText>
      </w:r>
      <w:r>
        <w:fldChar w:fldCharType="separate" w:fldLock="0" w:dirty="0"/>
      </w:r>
      <w:r>
        <w:t>1</w:t>
      </w:r>
      <w:r>
        <w:fldChar w:fldCharType="end" w:fldLock="0" w:dirty="0"/>
      </w:r>
    </w:p>
    <w:p w14:paraId="05128262">
      <w:pPr>
        <w:pStyle w:val="000004"/>
        <w:tabs>
          <w:tab w:val="right" w:leader="dot" w:pos="9072"/>
        </w:tabs>
        <w:ind w:left="200"/>
      </w:pPr>
      <w:r>
        <w:fldChar w:fldCharType="begin" w:fldLock="0" w:dirty="0"/>
      </w:r>
      <w:r>
        <w:instrText xml:space="preserve"> HYPERLINK \l "section-4-1" </w:instrText>
      </w:r>
      <w:r>
        <w:fldChar w:fldCharType="separate" w:fldLock="0" w:dirty="0"/>
      </w:r>
      <w:r>
        <w:rPr>
          <w:rFonts w:hint="eastAsia"/>
        </w:rPr>
        <w:t>（一）产品总览</w:t>
      </w:r>
      <w:r>
        <w:fldChar w:fldCharType="end" w:fldLock="0" w:dirty="0"/>
      </w:r>
      <w:r>
        <w:tab/>
      </w:r>
      <w:r>
        <w:fldChar w:fldCharType="begin" w:fldLock="0" w:dirty="0"/>
      </w:r>
      <w:r>
        <w:instrText xml:space="preserve"> PAGEREF section-4-1 \h </w:instrText>
      </w:r>
      <w:r>
        <w:fldChar w:fldCharType="separate" w:fldLock="0" w:dirty="0"/>
      </w:r>
      <w:r>
        <w:t>1</w:t>
      </w:r>
      <w:r>
        <w:fldChar w:fldCharType="end" w:fldLock="0" w:dirty="0"/>
      </w:r>
    </w:p>
    <w:p w14:paraId="7CBC54EE">
      <w:pPr>
        <w:pStyle w:val="000004"/>
        <w:tabs>
          <w:tab w:val="right" w:leader="dot" w:pos="9072"/>
        </w:tabs>
        <w:ind w:left="200"/>
      </w:pPr>
      <w:r>
        <w:fldChar w:fldCharType="begin" w:fldLock="0" w:dirty="0"/>
      </w:r>
      <w:r>
        <w:instrText xml:space="preserve"> HYPERLINK \l "section-4-2" </w:instrText>
      </w:r>
      <w:r>
        <w:fldChar w:fldCharType="separate" w:fldLock="0" w:dirty="0"/>
      </w:r>
      <w:r>
        <w:rPr>
          <w:rFonts w:hint="eastAsia"/>
        </w:rPr>
        <w:t>（二）自动化管理系统的产品优势</w:t>
      </w:r>
      <w:r>
        <w:fldChar w:fldCharType="end" w:fldLock="0" w:dirty="0"/>
      </w:r>
      <w:r>
        <w:tab/>
      </w:r>
      <w:r>
        <w:fldChar w:fldCharType="begin" w:fldLock="0" w:dirty="0"/>
      </w:r>
      <w:r>
        <w:instrText xml:space="preserve"> PAGEREF section-4-2 \h </w:instrText>
      </w:r>
      <w:r>
        <w:fldChar w:fldCharType="separate" w:fldLock="0" w:dirty="0"/>
      </w:r>
      <w:r>
        <w:t>1</w:t>
      </w:r>
      <w:r>
        <w:fldChar w:fldCharType="end" w:fldLock="0" w:dirty="0"/>
      </w:r>
    </w:p>
    <w:p w14:paraId="0615FACE">
      <w:pPr>
        <w:pStyle w:val="000003"/>
        <w:tabs>
          <w:tab w:val="right" w:leader="dot" w:pos="9072"/>
        </w:tabs>
        <w:ind w:left="0"/>
      </w:pPr>
      <w:r>
        <w:fldChar w:fldCharType="begin" w:fldLock="0" w:dirty="0"/>
      </w:r>
      <w:r>
        <w:instrText xml:space="preserve"> HYPERLINK \l "section-5" </w:instrText>
      </w:r>
      <w:r>
        <w:fldChar w:fldCharType="separate" w:fldLock="0" w:dirty="0"/>
      </w:r>
      <w:r>
        <w:rPr>
          <w:rFonts w:hint="eastAsia"/>
        </w:rPr>
        <w:t>五、空间规划与效果呈现</w:t>
      </w:r>
      <w:r>
        <w:fldChar w:fldCharType="end" w:fldLock="0" w:dirty="0"/>
      </w:r>
      <w:r>
        <w:tab/>
      </w:r>
      <w:r>
        <w:fldChar w:fldCharType="begin" w:fldLock="0" w:dirty="0"/>
      </w:r>
      <w:r>
        <w:instrText xml:space="preserve"> PAGEREF section-5 \h </w:instrText>
      </w:r>
      <w:r>
        <w:fldChar w:fldCharType="separate" w:fldLock="0" w:dirty="0"/>
      </w:r>
      <w:r>
        <w:t>1</w:t>
      </w:r>
      <w:r>
        <w:fldChar w:fldCharType="end" w:fldLock="0" w:dirty="0"/>
      </w:r>
    </w:p>
    <w:p w14:paraId="71F600FE">
      <w:pPr>
        <w:pStyle w:val="000003"/>
        <w:tabs>
          <w:tab w:val="right" w:leader="dot" w:pos="9072"/>
        </w:tabs>
        <w:ind w:left="0"/>
      </w:pPr>
      <w:r>
        <w:fldChar w:fldCharType="begin" w:fldLock="0" w:dirty="0"/>
      </w:r>
      <w:r>
        <w:instrText xml:space="preserve"> HYPERLINK \l "section-6" </w:instrText>
      </w:r>
      <w:r>
        <w:fldChar w:fldCharType="separate" w:fldLock="0" w:dirty="0"/>
      </w:r>
      <w:r>
        <w:rPr>
          <w:rFonts w:hint="eastAsia"/>
        </w:rPr>
        <w:t>六、售后服务</w:t>
      </w:r>
      <w:r>
        <w:fldChar w:fldCharType="end" w:fldLock="0" w:dirty="0"/>
      </w:r>
      <w:r>
        <w:tab/>
      </w:r>
      <w:r>
        <w:fldChar w:fldCharType="begin" w:fldLock="0" w:dirty="0"/>
      </w:r>
      <w:r>
        <w:instrText xml:space="preserve"> PAGEREF section-6 \h </w:instrText>
      </w:r>
      <w:r>
        <w:fldChar w:fldCharType="separate" w:fldLock="0" w:dirty="0"/>
      </w:r>
      <w:r>
        <w:t>1</w:t>
      </w:r>
      <w:r>
        <w:fldChar w:fldCharType="end" w:fldLock="0" w:dirty="0"/>
      </w:r>
    </w:p>
    <w:p w14:paraId="03FDE01D">
      <w:pPr>
        <w:pStyle w:val="000003"/>
        <w:tabs>
          <w:tab w:val="right" w:leader="dot" w:pos="9072"/>
        </w:tabs>
        <w:ind w:left="0"/>
      </w:pPr>
      <w:r>
        <w:fldChar w:fldCharType="begin" w:fldLock="0" w:dirty="0"/>
      </w:r>
      <w:r>
        <w:instrText xml:space="preserve"> HYPERLINK \l "section-7" </w:instrText>
      </w:r>
      <w:r>
        <w:fldChar w:fldCharType="separate" w:fldLock="0" w:dirty="0"/>
      </w:r>
      <w:r>
        <w:rPr>
          <w:rFonts w:hint="eastAsia"/>
        </w:rPr>
        <w:t>七、我们的优势</w:t>
      </w:r>
      <w:r>
        <w:fldChar w:fldCharType="end" w:fldLock="0" w:dirty="0"/>
      </w:r>
      <w:r>
        <w:tab/>
      </w:r>
      <w:r>
        <w:fldChar w:fldCharType="begin" w:fldLock="0" w:dirty="0"/>
      </w:r>
      <w:r>
        <w:instrText xml:space="preserve"> PAGEREF section-7 \h </w:instrText>
      </w:r>
      <w:r>
        <w:fldChar w:fldCharType="separate" w:fldLock="0" w:dirty="0"/>
      </w:r>
      <w:r>
        <w:t>1</w:t>
      </w:r>
      <w:r>
        <w:fldChar w:fldCharType="end" w:fldLock="0" w:dirty="0"/>
      </w:r>
    </w:p>
    <w:p w14:paraId="51920F5A">
      <w:pPr>
        <w:pStyle w:val="000003"/>
        <w:tabs>
          <w:tab w:val="right" w:leader="dot" w:pos="9072"/>
        </w:tabs>
        <w:ind w:left="0"/>
      </w:pPr>
      <w:r>
        <w:fldChar w:fldCharType="begin" w:fldLock="0" w:dirty="0"/>
      </w:r>
      <w:r>
        <w:instrText xml:space="preserve"> HYPERLINK \l "section-8" </w:instrText>
      </w:r>
      <w:r>
        <w:fldChar w:fldCharType="separate" w:fldLock="0" w:dirty="0"/>
      </w:r>
      <w:r>
        <w:rPr>
          <w:rFonts w:hint="eastAsia"/>
        </w:rPr>
        <w:t>八、结语</w:t>
      </w:r>
      <w:r>
        <w:fldChar w:fldCharType="end" w:fldLock="0" w:dirty="0"/>
      </w:r>
      <w:r>
        <w:tab/>
      </w:r>
      <w:r>
        <w:fldChar w:fldCharType="begin" w:fldLock="0" w:dirty="0"/>
      </w:r>
      <w:r>
        <w:instrText xml:space="preserve"> PAGEREF section-8 \h </w:instrText>
      </w:r>
      <w:r>
        <w:fldChar w:fldCharType="separate" w:fldLock="0" w:dirty="0"/>
      </w:r>
      <w:r>
        <w:t>1</w:t>
      </w:r>
      <w:r>
        <w:fldChar w:fldCharType="end" w:fldLock="0" w:dirty="0"/>
      </w:r>
      <w:r>
        <w:fldChar w:fldCharType="end" w:fldLock="0" w:dirty="0"/>
      </w:r>
    </w:p>
    <w:p w14:paraId="73AB272B">
      <w:pPr>
        <w:sectPr>
          <w:type w:val="nextPage"/>
          <w:pgSz w:w="11906" w:h="16838"/>
          <w:pgMar w:top="1440" w:right="1800" w:bottom="1440" w:left="1800" w:header="851" w:footer="992" w:gutter="0"/>
        </w:sectPr>
      </w:pPr>
    </w:p>
    <w:p w14:paraId="0ADB3EFD">
      <w:pPr>
        <w:pBdr>
          <w:left w:val="single" w:color="16457b" w:sz="24"/>
        </w:pBdr>
        <w:shd w:val="clear" w:fill="f2f5f9"/>
        <w:spacing w:after="132" w:line="420"/>
        <w:ind w:firstLine="480"/>
        <w:jc w:val="both"/>
        <w:rPr>
          <w:color w:val="16457b"/>
        </w:rPr>
      </w:pPr>
      <w:r>
        <w:rPr>
          <w:rFonts w:hint="eastAsia" w:ascii="微软雅黑" w:hAnsi="微软雅黑" w:eastAsia="微软雅黑" w:cs="微软雅黑"/>
          <w:b w:val="1"/>
          <w:color w:val="16457b"/>
          <w:sz w:val="30"/>
        </w:rPr>
        <w:t>方案要点</w:t>
      </w:r>
    </w:p>
    <w:tbl>
      <w:tblPr>
        <w:tblW w:w="8306" w:type="dxa"/>
        <w:shd w:color="1f2328"/>
        <w:tblLayout w:type="autofit"/>
        <w:tblCellMar>
          <w:top w:w="15" w:type="dxa"/>
          <w:left w:w="15" w:type="dxa"/>
          <w:bottom w:w="15" w:type="dxa"/>
          <w:right w:w="15" w:type="dxa"/>
        </w:tblCellMar>
      </w:tblPr>
      <w:tblGrid>
        <w:gridCol w:w="2076"/>
        <w:gridCol w:w="2076"/>
        <w:gridCol w:w="2076"/>
        <w:gridCol w:w="2076"/>
      </w:tblGrid>
      <w:tr>
        <w:trPr>
          <w:tblHeader w:val="1"/>
        </w:trPr>
        <w:tc>
          <w:tcPr>
            <w:tcW w:w="2076"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1380740B">
            <w:pPr>
              <w:jc w:val="left"/>
              <w:rPr>
                <w:b w:val="1"/>
                <w:bCs w:val="1"/>
                <w:color w:val="16457b"/>
              </w:rPr>
            </w:pPr>
            <w:r>
              <w:rPr>
                <w:rFonts w:ascii="微软雅黑" w:hAnsi="微软雅黑" w:eastAsia="微软雅黑" w:cs="微软雅黑"/>
                <w:b w:val="1"/>
                <w:color w:val="16457b"/>
                <w:sz w:val="25"/>
              </w:rPr>
              <w:t>100+</w:t>
            </w:r>
            <w:r>
              <w:br w:type="textWrapping"/>
            </w:r>
            <w:r>
              <w:rPr>
                <w:rFonts w:hint="eastAsia" w:ascii="微软雅黑" w:hAnsi="微软雅黑" w:eastAsia="微软雅黑" w:cs="微软雅黑"/>
                <w:b w:val="1"/>
                <w:color w:val="16457b"/>
                <w:sz w:val="19"/>
              </w:rPr>
              <w:t>管理实用功能</w:t>
            </w:r>
          </w:p>
        </w:tc>
        <w:tc>
          <w:tcPr>
            <w:tcW w:w="2076"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791D6279">
            <w:pPr>
              <w:jc w:val="left"/>
              <w:rPr>
                <w:b w:val="1"/>
                <w:bCs w:val="1"/>
                <w:color w:val="16457b"/>
              </w:rPr>
            </w:pPr>
            <w:r>
              <w:rPr>
                <w:rFonts w:hint="eastAsia" w:ascii="微软雅黑" w:hAnsi="微软雅黑" w:eastAsia="微软雅黑" w:cs="微软雅黑"/>
                <w:b w:val="1"/>
                <w:color w:val="16457b"/>
                <w:sz w:val="25"/>
              </w:rPr>
              <w:t>12 类</w:t>
            </w:r>
            <w:r>
              <w:br w:type="textWrapping"/>
            </w:r>
            <w:r>
              <w:rPr>
                <w:rFonts w:hint="eastAsia" w:ascii="微软雅黑" w:hAnsi="微软雅黑" w:eastAsia="微软雅黑" w:cs="微软雅黑"/>
                <w:b w:val="1"/>
                <w:color w:val="16457b"/>
                <w:sz w:val="19"/>
              </w:rPr>
              <w:t>设备与系统</w:t>
            </w:r>
          </w:p>
        </w:tc>
        <w:tc>
          <w:tcPr>
            <w:tcW w:w="2076"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0627CCAF">
            <w:pPr>
              <w:jc w:val="left"/>
              <w:rPr>
                <w:b w:val="1"/>
                <w:bCs w:val="1"/>
                <w:color w:val="16457b"/>
              </w:rPr>
            </w:pPr>
            <w:r>
              <w:rPr>
                <w:rFonts w:hint="eastAsia" w:ascii="微软雅黑" w:hAnsi="微软雅黑" w:eastAsia="微软雅黑" w:cs="微软雅黑"/>
                <w:b w:val="1"/>
                <w:color w:val="16457b"/>
                <w:sz w:val="25"/>
              </w:rPr>
              <w:t>11 项</w:t>
            </w:r>
            <w:r>
              <w:br w:type="textWrapping"/>
            </w:r>
            <w:r>
              <w:rPr>
                <w:rFonts w:hint="eastAsia" w:ascii="微软雅黑" w:hAnsi="微软雅黑" w:eastAsia="微软雅黑" w:cs="微软雅黑"/>
                <w:b w:val="1"/>
                <w:color w:val="16457b"/>
                <w:sz w:val="19"/>
              </w:rPr>
              <w:t>阅读数据报表</w:t>
            </w:r>
          </w:p>
        </w:tc>
        <w:tc>
          <w:tcPr>
            <w:tcW w:w="2076"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2924DBD6">
            <w:pPr>
              <w:jc w:val="left"/>
              <w:rPr>
                <w:b w:val="1"/>
                <w:bCs w:val="1"/>
                <w:color w:val="16457b"/>
              </w:rPr>
            </w:pPr>
            <w:r>
              <w:rPr>
                <w:rFonts w:hint="eastAsia" w:ascii="微软雅黑" w:hAnsi="微软雅黑" w:eastAsia="微软雅黑" w:cs="微软雅黑"/>
                <w:b w:val="1"/>
                <w:color w:val="16457b"/>
                <w:sz w:val="25"/>
              </w:rPr>
              <w:t>24 小时</w:t>
            </w:r>
            <w:r>
              <w:br w:type="textWrapping"/>
            </w:r>
            <w:r>
              <w:rPr>
                <w:rFonts w:hint="eastAsia" w:ascii="微软雅黑" w:hAnsi="微软雅黑" w:eastAsia="微软雅黑" w:cs="微软雅黑"/>
                <w:b w:val="1"/>
                <w:color w:val="16457b"/>
                <w:sz w:val="19"/>
              </w:rPr>
              <w:t>售后响应到场</w:t>
            </w:r>
          </w:p>
        </w:tc>
      </w:tr>
      <w:tr>
        <w:trPr/>
        <w:tc>
          <w:tcPr>
            <w:tcW w:w="207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C3B4DA8">
            <w:pPr>
              <w:jc w:val="center"/>
              <w:rPr>
                <w:color w:val="5a6472"/>
              </w:rPr>
            </w:pPr>
            <w:r>
              <w:rPr>
                <w:rFonts w:hint="eastAsia" w:ascii="微软雅黑" w:hAnsi="微软雅黑" w:eastAsia="微软雅黑" w:cs="微软雅黑"/>
                <w:color w:val="5a6472"/>
                <w:sz w:val="18"/>
              </w:rPr>
              <w:t>覆盖清点、流通、编目、典藏、采购、报表等模块</w:t>
            </w:r>
          </w:p>
        </w:tc>
        <w:tc>
          <w:tcPr>
            <w:tcW w:w="207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B595608">
            <w:pPr>
              <w:jc w:val="center"/>
              <w:rPr>
                <w:color w:val="5a6472"/>
              </w:rPr>
            </w:pPr>
            <w:r>
              <w:rPr>
                <w:rFonts w:hint="eastAsia" w:ascii="微软雅黑" w:hAnsi="微软雅黑" w:eastAsia="微软雅黑" w:cs="微软雅黑"/>
                <w:color w:val="5a6472"/>
                <w:sz w:val="18"/>
              </w:rPr>
              <w:t>由管理软件到 RFID 硬件与终端设备</w:t>
            </w:r>
          </w:p>
        </w:tc>
        <w:tc>
          <w:tcPr>
            <w:tcW w:w="207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9E4FFF2">
            <w:pPr>
              <w:jc w:val="center"/>
              <w:rPr>
                <w:color w:val="5a6472"/>
              </w:rPr>
            </w:pPr>
            <w:r>
              <w:rPr>
                <w:rFonts w:hint="eastAsia" w:ascii="微软雅黑" w:hAnsi="微软雅黑" w:eastAsia="微软雅黑" w:cs="微软雅黑"/>
                <w:color w:val="5a6472"/>
                <w:sz w:val="18"/>
              </w:rPr>
              <w:t>从馆藏结构到班级、个人阅读排行</w:t>
            </w:r>
          </w:p>
        </w:tc>
        <w:tc>
          <w:tcPr>
            <w:tcW w:w="207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29F66DB">
            <w:pPr>
              <w:jc w:val="center"/>
              <w:rPr>
                <w:color w:val="5a6472"/>
              </w:rPr>
            </w:pPr>
            <w:r>
              <w:rPr>
                <w:rFonts w:hint="eastAsia" w:ascii="微软雅黑" w:hAnsi="微软雅黑" w:eastAsia="微软雅黑" w:cs="微软雅黑"/>
                <w:color w:val="5a6472"/>
                <w:sz w:val="18"/>
              </w:rPr>
              <w:t>48 小时内完成维修或更换</w:t>
            </w:r>
          </w:p>
        </w:tc>
      </w:tr>
    </w:tbl>
    <w:p w14:paraId="22BBD478">
      <w:pPr>
        <w:pBdr>
          <w:left w:val="single" w:color="16457b" w:sz="24"/>
        </w:pBdr>
        <w:shd w:val="clear" w:fill="f2f5f9"/>
        <w:spacing w:after="132" w:line="420"/>
        <w:ind w:firstLine="480"/>
        <w:jc w:val="both"/>
        <w:rPr>
          <w:color w:val="1f2328"/>
        </w:rPr>
      </w:pPr>
      <w:r>
        <w:rPr>
          <w:rFonts w:hint="eastAsia" w:ascii="宋体" w:hAnsi="宋体" w:eastAsia="宋体" w:cs="宋体"/>
          <w:color w:val="1f2328"/>
          <w:sz w:val="24"/>
        </w:rPr>
        <w:t>本方案以图书馆自动化管理系统为核心，配以 RFID 自助借还、防盗、标签与盘点设备，叠加数字图书馆、朗读亭、电子阅读终端等资源载体，并以大数据展示系统完成馆情呈现。目标是把借还、归架、统计、宣传四件事交给系统与设备，让管理员回到阅读推广本身。</w:t>
      </w:r>
    </w:p>
    <w:p w14:paraId="762C3F12">
      <w:pPr>
        <w:pStyle w:val="000005"/>
        <w:keepNext w:val="1"/>
        <w:keepLines w:val="1"/>
        <w:shd w:val="clear" w:fill="16457b"/>
        <w:spacing w:before="384" w:beforeAutospacing="1" w:after="240" w:afterAutospacing="1" w:line="336"/>
        <w:jc w:val="left"/>
        <w:outlineLvl w:val="0"/>
        <w:rPr>
          <w:color w:val="ffffff"/>
          <w:kern w:val="44"/>
          <w:sz w:val="44"/>
          <w:szCs w:val="44"/>
        </w:rPr>
      </w:pPr>
      <w:bookmarkStart w:id="1" w:name="section-1"/>
      <w:r>
        <w:rPr>
          <w:rFonts w:hint="eastAsia" w:ascii="微软雅黑" w:hAnsi="微软雅黑" w:eastAsia="微软雅黑" w:cs="微软雅黑"/>
          <w:b w:val="1"/>
          <w:color w:val="ffffff"/>
          <w:sz w:val="30"/>
        </w:rPr>
        <w:t>一、方案概述</w:t>
      </w:r>
      <w:bookmarkEnd w:id="1"/>
    </w:p>
    <w:p w14:paraId="6592E9DA">
      <w:pPr>
        <w:spacing w:after="132" w:line="420"/>
        <w:ind w:firstLine="480"/>
        <w:jc w:val="both"/>
        <w:rPr>
          <w:color w:val="1f2328"/>
        </w:rPr>
      </w:pPr>
      <w:r>
        <w:rPr>
          <w:rFonts w:hint="eastAsia" w:ascii="宋体" w:hAnsi="宋体" w:eastAsia="宋体" w:cs="宋体"/>
          <w:color w:val="1f2328"/>
          <w:sz w:val="24"/>
        </w:rPr>
        <w:t>智慧图书馆是学校阅读教育与校园文化建设的基础设施。本方案面向中小学图书馆的日常运行场景，以图书馆自动化管理系统为核心，以 RFID 智能设备、数字资源平台与数据分析展示为支撑，覆盖"找书—借还—上架—统计—宣传"的完整链条，帮助学校把图书馆从"有人值守的借书处"升级为"时时可读、处处可读"的阅读空间。</w:t>
      </w:r>
    </w:p>
    <w:p w14:paraId="11A4E5CD">
      <w:pPr>
        <w:spacing w:after="132" w:line="420"/>
        <w:ind w:firstLine="480"/>
        <w:jc w:val="both"/>
        <w:rPr>
          <w:color w:val="1f2328"/>
        </w:rPr>
      </w:pPr>
      <w:r>
        <w:rPr>
          <w:rFonts w:hint="eastAsia" w:ascii="宋体" w:hAnsi="宋体" w:eastAsia="宋体" w:cs="宋体"/>
          <w:color w:val="1f2328"/>
          <w:sz w:val="24"/>
        </w:rPr>
        <w:t>方案内容分为政策背景、建设效能、设备规划、空间效果与售后服务五个部分，所涉及的设备配置与功能描述，均以蓝创软件自有产品线为依据。</w:t>
      </w:r>
    </w:p>
    <w:p w14:paraId="665C2E78">
      <w:pPr>
        <w:pStyle w:val="000005"/>
        <w:keepNext w:val="1"/>
        <w:keepLines w:val="1"/>
        <w:shd w:val="clear" w:fill="16457b"/>
        <w:spacing w:before="384" w:beforeAutospacing="1" w:after="240" w:afterAutospacing="1" w:line="336"/>
        <w:jc w:val="left"/>
        <w:outlineLvl w:val="0"/>
        <w:rPr>
          <w:color w:val="ffffff"/>
          <w:kern w:val="44"/>
          <w:sz w:val="44"/>
          <w:szCs w:val="44"/>
        </w:rPr>
      </w:pPr>
      <w:bookmarkStart w:id="2" w:name="section-2"/>
      <w:r>
        <w:rPr>
          <w:rFonts w:hint="eastAsia" w:ascii="微软雅黑" w:hAnsi="微软雅黑" w:eastAsia="微软雅黑" w:cs="微软雅黑"/>
          <w:b w:val="1"/>
          <w:color w:val="ffffff"/>
          <w:sz w:val="30"/>
        </w:rPr>
        <w:t>二、政策背景</w:t>
      </w:r>
      <w:bookmarkEnd w:id="2"/>
    </w:p>
    <w:p w14:paraId="6200BC86">
      <w:pPr>
        <w:spacing w:after="132" w:line="420"/>
        <w:ind w:firstLine="480"/>
        <w:jc w:val="both"/>
        <w:rPr>
          <w:color w:val="1f2328"/>
        </w:rPr>
      </w:pPr>
      <w:r>
        <w:rPr>
          <w:rFonts w:hint="eastAsia" w:ascii="宋体" w:hAnsi="宋体" w:eastAsia="宋体" w:cs="宋体"/>
          <w:color w:val="1f2328"/>
          <w:sz w:val="24"/>
        </w:rPr>
        <w:t>中小学图书馆的数字化建设，是近年国家层面持续推进的方向，主要政策依据如下：</w:t>
      </w:r>
    </w:p>
    <w:p w14:paraId="75241263">
      <w:pPr>
        <w:numPr>
          <w:ilvl w:val="0"/>
          <w:numId w:val="1"/>
        </w:numPr>
        <w:spacing w:after="132" w:line="420"/>
        <w:ind w:left="288"/>
        <w:jc w:val="both"/>
        <w:rPr>
          <w:color w:val="1f2328"/>
        </w:rPr>
      </w:pPr>
      <w:r>
        <w:rPr>
          <w:rFonts w:hint="eastAsia" w:ascii="宋体" w:hAnsi="宋体" w:eastAsia="宋体" w:cs="宋体"/>
          <w:color w:val="1f2328"/>
          <w:sz w:val="24"/>
        </w:rPr>
        <w:t>"十四五"规划纲要明确提出加快数字化发展、建设数字中国，并将智慧图书馆建设作为图书馆事业高质量发展的重要抓手写入其中。</w:t>
      </w:r>
    </w:p>
    <w:p w14:paraId="4F93C1B1">
      <w:pPr>
        <w:numPr>
          <w:ilvl w:val="0"/>
          <w:numId w:val="1"/>
        </w:numPr>
        <w:spacing w:after="132" w:line="420"/>
        <w:ind w:left="288"/>
        <w:jc w:val="both"/>
        <w:rPr>
          <w:color w:val="1f2328"/>
        </w:rPr>
      </w:pPr>
      <w:r>
        <w:rPr>
          <w:rFonts w:hint="eastAsia" w:ascii="宋体" w:hAnsi="宋体" w:eastAsia="宋体" w:cs="宋体"/>
          <w:color w:val="1f2328"/>
          <w:sz w:val="24"/>
        </w:rPr>
        <w:t>《关于推进实施国家文化数字化战略的意见》从国家战略高度对文化数字化发展的目标原则、方法路径、保障措施作出总体部署，对图书馆进一步提升数字文化内容供给能力和数字文化服务水平提出了新的更高要求。</w:t>
      </w:r>
    </w:p>
    <w:p w14:paraId="468791CF">
      <w:pPr>
        <w:numPr>
          <w:ilvl w:val="0"/>
          <w:numId w:val="1"/>
        </w:numPr>
        <w:spacing w:after="132" w:line="420"/>
        <w:ind w:left="288"/>
        <w:jc w:val="both"/>
        <w:rPr>
          <w:color w:val="1f2328"/>
        </w:rPr>
      </w:pPr>
      <w:r>
        <w:rPr>
          <w:rFonts w:hint="eastAsia" w:ascii="宋体" w:hAnsi="宋体" w:eastAsia="宋体" w:cs="宋体"/>
          <w:color w:val="1f2328"/>
          <w:sz w:val="24"/>
        </w:rPr>
        <w:t>"全民阅读"连续写入政府工作报告。2023 年政府工作报告指出，要"丰富人民群众精神文化生活，深化群众精神文明创建，加强和创新互联网内容建设，实施文化惠民工程，深入推进全民阅读，支持文化产业发展"。这是自 2014 年起，全民阅读连续第十次被写入政府工作报告。</w:t>
      </w:r>
    </w:p>
    <w:p w14:paraId="67F1D72A">
      <w:pPr>
        <w:numPr>
          <w:ilvl w:val="0"/>
          <w:numId w:val="1"/>
        </w:numPr>
        <w:spacing w:after="132" w:line="420"/>
        <w:ind w:left="288"/>
        <w:jc w:val="both"/>
        <w:rPr>
          <w:color w:val="1f2328"/>
        </w:rPr>
      </w:pPr>
      <w:r>
        <w:rPr>
          <w:rFonts w:hint="eastAsia" w:ascii="宋体" w:hAnsi="宋体" w:eastAsia="宋体" w:cs="宋体"/>
          <w:color w:val="1f2328"/>
          <w:sz w:val="24"/>
        </w:rPr>
        <w:t>《全国青少年学生读书行动实施方案》。2023 年 3 月 28 日，教育部、中央宣传部、共青团中央等八部门联合发布该方案，提出进一步推动青少年学生阅读，建设书香校园，加强阅读教育，提高学校图书馆的使用率和满意度。</w:t>
      </w:r>
    </w:p>
    <w:p w14:paraId="182D177F">
      <w:pPr>
        <w:numPr>
          <w:ilvl w:val="0"/>
          <w:numId w:val="1"/>
        </w:numPr>
        <w:spacing w:after="132" w:line="420"/>
        <w:ind w:left="288"/>
        <w:jc w:val="both"/>
        <w:rPr>
          <w:color w:val="1f2328"/>
        </w:rPr>
      </w:pPr>
      <w:r>
        <w:rPr>
          <w:rFonts w:hint="eastAsia" w:ascii="宋体" w:hAnsi="宋体" w:eastAsia="宋体" w:cs="宋体"/>
          <w:color w:val="1f2328"/>
          <w:sz w:val="24"/>
        </w:rPr>
        <w:t>《教育信息化 2.0 行动计划》。教育部提出优化教育业务管理信息系统，深化教育大数据应用，充分利用云计算、大数据、人工智能等新技术，构建全方位、全过程、全天候的支撑体系。书香校园是校园文化建设中的重要部分，时时可读书、处处可读书，智慧阅读赋能学校文化建设。</w:t>
      </w:r>
    </w:p>
    <w:p w14:paraId="623B8B7C">
      <w:pPr>
        <w:spacing w:after="132" w:line="420"/>
        <w:ind w:firstLine="480"/>
        <w:jc w:val="both"/>
        <w:rPr>
          <w:color w:val="1f2328"/>
        </w:rPr>
      </w:pPr>
      <w:r>
        <w:rPr>
          <w:rFonts w:hint="eastAsia" w:ascii="宋体" w:hAnsi="宋体" w:eastAsia="宋体" w:cs="宋体"/>
          <w:color w:val="1f2328"/>
          <w:sz w:val="24"/>
        </w:rPr>
        <w:t>上述政策共同指向一个结论：学校图书馆的评价标准，已经从"藏书多少"转向"使用率多高、阅读氛围多浓"。这正是智慧化改造要解决的问题。</w:t>
      </w:r>
    </w:p>
    <w:p w14:paraId="29F1A166">
      <w:pPr>
        <w:pStyle w:val="000005"/>
        <w:keepNext w:val="1"/>
        <w:keepLines w:val="1"/>
        <w:shd w:val="clear" w:fill="16457b"/>
        <w:spacing w:before="384" w:beforeAutospacing="1" w:after="240" w:afterAutospacing="1" w:line="336"/>
        <w:jc w:val="left"/>
        <w:outlineLvl w:val="0"/>
        <w:rPr>
          <w:color w:val="ffffff"/>
          <w:kern w:val="44"/>
          <w:sz w:val="44"/>
          <w:szCs w:val="44"/>
        </w:rPr>
      </w:pPr>
      <w:bookmarkStart w:id="3" w:name="section-3"/>
      <w:r>
        <w:rPr>
          <w:rFonts w:hint="eastAsia" w:ascii="微软雅黑" w:hAnsi="微软雅黑" w:eastAsia="微软雅黑" w:cs="微软雅黑"/>
          <w:b w:val="1"/>
          <w:color w:val="ffffff"/>
          <w:sz w:val="30"/>
        </w:rPr>
        <w:t>三、智慧图书馆建设的实际效能</w:t>
      </w:r>
      <w:bookmarkEnd w:id="3"/>
    </w:p>
    <w:p w14:paraId="569EE630">
      <w:pPr>
        <w:pStyle w:val="000009"/>
        <w:keepNext w:val="1"/>
        <w:keepLines w:val="1"/>
        <w:pBdr>
          <w:left w:val="single" w:color="2c6cb0" w:sz="18" w:space="6"/>
        </w:pBdr>
        <w:spacing w:before="384" w:beforeAutospacing="1" w:after="132" w:afterAutospacing="1" w:line="336"/>
        <w:jc w:val="left"/>
        <w:outlineLvl w:val="1"/>
        <w:rPr>
          <w:color w:val="16457b"/>
          <w:sz w:val="32"/>
          <w:szCs w:val="32"/>
        </w:rPr>
      </w:pPr>
      <w:bookmarkStart w:id="4" w:name="section-3-1"/>
      <w:r>
        <w:rPr>
          <w:rFonts w:hint="eastAsia" w:ascii="微软雅黑" w:hAnsi="微软雅黑" w:eastAsia="微软雅黑" w:cs="微软雅黑"/>
          <w:b w:val="1"/>
          <w:color w:val="16457b"/>
          <w:sz w:val="25"/>
        </w:rPr>
        <w:t>（一）图书馆管理员角色转变</w:t>
      </w:r>
      <w:bookmarkEnd w:id="4"/>
    </w:p>
    <w:p w14:paraId="7FE4E075">
      <w:pPr>
        <w:spacing w:after="132" w:line="420"/>
        <w:ind w:firstLine="480"/>
        <w:jc w:val="both"/>
        <w:rPr>
          <w:color w:val="1f2328"/>
        </w:rPr>
      </w:pPr>
      <w:r>
        <w:rPr>
          <w:rFonts w:hint="eastAsia" w:ascii="宋体" w:hAnsi="宋体" w:eastAsia="宋体" w:cs="宋体"/>
          <w:color w:val="1f2328"/>
          <w:sz w:val="24"/>
        </w:rPr>
        <w:t>由"图书保管员"变为"阅读引领者""阅读推广者""阅读服务者"。机械性的工作交给智能化设备完成，管理员把主要精力放在阅读推广、图书挑选、活动开展、书香校园建设宣传等方面。</w:t>
      </w:r>
    </w:p>
    <w:p w14:paraId="798F537D">
      <w:pPr>
        <w:pStyle w:val="000009"/>
        <w:keepNext w:val="1"/>
        <w:keepLines w:val="1"/>
        <w:pBdr>
          <w:left w:val="single" w:color="2c6cb0" w:sz="18" w:space="6"/>
        </w:pBdr>
        <w:spacing w:before="384" w:beforeAutospacing="1" w:after="132" w:afterAutospacing="1" w:line="336"/>
        <w:jc w:val="left"/>
        <w:outlineLvl w:val="1"/>
        <w:rPr>
          <w:color w:val="16457b"/>
          <w:sz w:val="32"/>
          <w:szCs w:val="32"/>
        </w:rPr>
      </w:pPr>
      <w:bookmarkStart w:id="5" w:name="section-3-2"/>
      <w:r>
        <w:rPr>
          <w:rFonts w:hint="eastAsia" w:ascii="微软雅黑" w:hAnsi="微软雅黑" w:eastAsia="微软雅黑" w:cs="微软雅黑"/>
          <w:b w:val="1"/>
          <w:color w:val="16457b"/>
          <w:sz w:val="25"/>
        </w:rPr>
        <w:t>（二）智能化设备促进图书快速流通</w:t>
      </w:r>
      <w:bookmarkEnd w:id="5"/>
    </w:p>
    <w:p w14:paraId="4AFFF04B">
      <w:pPr>
        <w:numPr>
          <w:ilvl w:val="0"/>
          <w:numId w:val="2"/>
        </w:numPr>
        <w:spacing w:after="132" w:line="420"/>
        <w:ind w:left="288"/>
        <w:jc w:val="both"/>
        <w:rPr>
          <w:color w:val="1f2328"/>
        </w:rPr>
      </w:pPr>
      <w:r>
        <w:rPr>
          <w:rFonts w:hint="eastAsia" w:ascii="宋体" w:hAnsi="宋体" w:eastAsia="宋体" w:cs="宋体"/>
          <w:color w:val="1f2328"/>
          <w:sz w:val="24"/>
        </w:rPr>
        <w:t>读者找书简单方便。通过图书查询机、电脑端图书门户网站或微信图书馆（家长可绑定小孩的账号）查找图书，系统能显示该书在图书馆的具体位置，读者可直接到书架上取书。</w:t>
      </w:r>
    </w:p>
    <w:p w14:paraId="6EB2B4AD">
      <w:pPr>
        <w:numPr>
          <w:ilvl w:val="0"/>
          <w:numId w:val="2"/>
        </w:numPr>
        <w:spacing w:after="132" w:line="420"/>
        <w:ind w:left="288"/>
        <w:jc w:val="both"/>
        <w:rPr>
          <w:color w:val="1f2328"/>
        </w:rPr>
      </w:pPr>
      <w:r>
        <w:rPr>
          <w:rFonts w:hint="eastAsia" w:ascii="宋体" w:hAnsi="宋体" w:eastAsia="宋体" w:cs="宋体"/>
          <w:color w:val="1f2328"/>
          <w:sz w:val="24"/>
        </w:rPr>
        <w:t>自助借还，秒借秒还。学生借书时间比较集中，自助借还大幅提高借还效率，无需管理员值守，也能保证图书馆的开放时间。</w:t>
      </w:r>
    </w:p>
    <w:p w14:paraId="619716FF">
      <w:pPr>
        <w:numPr>
          <w:ilvl w:val="0"/>
          <w:numId w:val="2"/>
        </w:numPr>
        <w:spacing w:after="132" w:line="420"/>
        <w:ind w:left="288"/>
        <w:jc w:val="both"/>
        <w:rPr>
          <w:color w:val="1f2328"/>
        </w:rPr>
      </w:pPr>
      <w:r>
        <w:rPr>
          <w:rFonts w:hint="eastAsia" w:ascii="宋体" w:hAnsi="宋体" w:eastAsia="宋体" w:cs="宋体"/>
          <w:color w:val="1f2328"/>
          <w:sz w:val="24"/>
        </w:rPr>
        <w:t>归还图书能快速准确上架。归架效率提升后，后续读者找书更方便，形成正向循环。</w:t>
      </w:r>
    </w:p>
    <w:p w14:paraId="08951716">
      <w:pPr>
        <w:pStyle w:val="000009"/>
        <w:keepNext w:val="1"/>
        <w:keepLines w:val="1"/>
        <w:pBdr>
          <w:left w:val="single" w:color="2c6cb0" w:sz="18" w:space="6"/>
        </w:pBdr>
        <w:spacing w:before="384" w:beforeAutospacing="1" w:after="132" w:afterAutospacing="1" w:line="336"/>
        <w:jc w:val="left"/>
        <w:outlineLvl w:val="1"/>
        <w:rPr>
          <w:color w:val="16457b"/>
          <w:sz w:val="32"/>
          <w:szCs w:val="32"/>
        </w:rPr>
      </w:pPr>
      <w:bookmarkStart w:id="6" w:name="section-3-3"/>
      <w:r>
        <w:rPr>
          <w:rFonts w:hint="eastAsia" w:ascii="微软雅黑" w:hAnsi="微软雅黑" w:eastAsia="微软雅黑" w:cs="微软雅黑"/>
          <w:b w:val="1"/>
          <w:color w:val="16457b"/>
          <w:sz w:val="25"/>
        </w:rPr>
        <w:t>（三）图书馆对外展示与宣传</w:t>
      </w:r>
      <w:bookmarkEnd w:id="6"/>
    </w:p>
    <w:p w14:paraId="5879A153">
      <w:pPr>
        <w:numPr>
          <w:ilvl w:val="0"/>
          <w:numId w:val="3"/>
        </w:numPr>
        <w:spacing w:after="132" w:line="420"/>
        <w:ind w:left="288"/>
        <w:jc w:val="both"/>
        <w:rPr>
          <w:color w:val="1f2328"/>
        </w:rPr>
      </w:pPr>
      <w:r>
        <w:rPr>
          <w:rFonts w:hint="eastAsia" w:ascii="宋体" w:hAnsi="宋体" w:eastAsia="宋体" w:cs="宋体"/>
          <w:color w:val="1f2328"/>
          <w:sz w:val="24"/>
        </w:rPr>
        <w:t>图书馆综合服务平台（图书门户网站）可与学校官网建立链接，对外宣传展示学校图书馆建设情况。</w:t>
      </w:r>
    </w:p>
    <w:p w14:paraId="6A738170">
      <w:pPr>
        <w:numPr>
          <w:ilvl w:val="0"/>
          <w:numId w:val="3"/>
        </w:numPr>
        <w:spacing w:after="132" w:line="420"/>
        <w:ind w:left="288"/>
        <w:jc w:val="both"/>
        <w:rPr>
          <w:color w:val="1f2328"/>
        </w:rPr>
      </w:pPr>
      <w:r>
        <w:rPr>
          <w:rFonts w:hint="eastAsia" w:ascii="宋体" w:hAnsi="宋体" w:eastAsia="宋体" w:cs="宋体"/>
          <w:color w:val="1f2328"/>
          <w:sz w:val="24"/>
        </w:rPr>
        <w:t>微信图书馆：家长绑定小孩的借书证账号后，可以查看学校图书、小孩借还书情况、小孩阅读报告以及图书馆的活动，引导小孩积极参与阅读。</w:t>
      </w:r>
    </w:p>
    <w:p w14:paraId="1BAC44DF">
      <w:pPr>
        <w:numPr>
          <w:ilvl w:val="0"/>
          <w:numId w:val="3"/>
        </w:numPr>
        <w:spacing w:after="132" w:line="420"/>
        <w:ind w:left="288"/>
        <w:jc w:val="both"/>
        <w:rPr>
          <w:color w:val="1f2328"/>
        </w:rPr>
      </w:pPr>
      <w:r>
        <w:rPr>
          <w:rFonts w:hint="eastAsia" w:ascii="宋体" w:hAnsi="宋体" w:eastAsia="宋体" w:cs="宋体"/>
          <w:color w:val="1f2328"/>
          <w:sz w:val="24"/>
        </w:rPr>
        <w:t>优质图书推荐系统自动生成海报，既可打印张贴校内，也可用于微信朋友圈宣传，引导读者借阅。</w:t>
      </w:r>
    </w:p>
    <w:p w14:paraId="3D0F3542">
      <w:pPr>
        <w:numPr>
          <w:ilvl w:val="0"/>
          <w:numId w:val="3"/>
        </w:numPr>
        <w:spacing w:after="132" w:line="420"/>
        <w:ind w:left="288"/>
        <w:jc w:val="both"/>
        <w:rPr>
          <w:color w:val="1f2328"/>
        </w:rPr>
      </w:pPr>
      <w:r>
        <w:rPr>
          <w:rFonts w:hint="eastAsia" w:ascii="宋体" w:hAnsi="宋体" w:eastAsia="宋体" w:cs="宋体"/>
          <w:color w:val="1f2328"/>
          <w:sz w:val="24"/>
        </w:rPr>
        <w:t>系统自动生成月度、年度图书馆阅读报告，可用于微信朋友圈宣传学校图书馆。学校除了教学质量好，还有浓厚的阅读氛围，为学生终身阅读、终身学习打好基础。</w:t>
      </w:r>
    </w:p>
    <w:p w14:paraId="7BA3BF33">
      <w:pPr>
        <w:numPr>
          <w:ilvl w:val="0"/>
          <w:numId w:val="3"/>
        </w:numPr>
        <w:spacing w:after="132" w:line="420"/>
        <w:ind w:left="288"/>
        <w:jc w:val="both"/>
        <w:rPr>
          <w:color w:val="1f2328"/>
        </w:rPr>
      </w:pPr>
      <w:r>
        <w:rPr>
          <w:rFonts w:hint="eastAsia" w:ascii="宋体" w:hAnsi="宋体" w:eastAsia="宋体" w:cs="宋体"/>
          <w:color w:val="1f2328"/>
          <w:sz w:val="24"/>
        </w:rPr>
        <w:t>助力提升学校品牌知名度，有助于对外展示学校智慧阅读成果。家长开放日可对家长开放，对学校招生宣传亦有帮助。</w:t>
      </w:r>
    </w:p>
    <w:p w14:paraId="4FC8B46C">
      <w:pPr>
        <w:pStyle w:val="000009"/>
        <w:keepNext w:val="1"/>
        <w:keepLines w:val="1"/>
        <w:pBdr>
          <w:left w:val="single" w:color="2c6cb0" w:sz="18" w:space="6"/>
        </w:pBdr>
        <w:spacing w:before="384" w:beforeAutospacing="1" w:after="132" w:afterAutospacing="1" w:line="336"/>
        <w:jc w:val="left"/>
        <w:outlineLvl w:val="1"/>
        <w:rPr>
          <w:color w:val="16457b"/>
          <w:sz w:val="32"/>
          <w:szCs w:val="32"/>
        </w:rPr>
      </w:pPr>
      <w:bookmarkStart w:id="7" w:name="section-3-4"/>
      <w:r>
        <w:rPr>
          <w:rFonts w:hint="eastAsia" w:ascii="微软雅黑" w:hAnsi="微软雅黑" w:eastAsia="微软雅黑" w:cs="微软雅黑"/>
          <w:b w:val="1"/>
          <w:color w:val="16457b"/>
          <w:sz w:val="25"/>
        </w:rPr>
        <w:t>（四）阅读数据的呈现</w:t>
      </w:r>
      <w:bookmarkEnd w:id="7"/>
    </w:p>
    <w:p w14:paraId="6378780B">
      <w:pPr>
        <w:spacing w:after="132" w:line="420"/>
        <w:ind w:firstLine="480"/>
        <w:jc w:val="both"/>
        <w:rPr>
          <w:color w:val="1f2328"/>
        </w:rPr>
      </w:pPr>
      <w:r>
        <w:rPr>
          <w:rFonts w:hint="eastAsia" w:ascii="宋体" w:hAnsi="宋体" w:eastAsia="宋体" w:cs="宋体"/>
          <w:color w:val="1f2328"/>
          <w:sz w:val="24"/>
        </w:rPr>
        <w:t>智慧图书馆的另一项核心价值，是把"阅读"这件事变成可统计、可分析、可改进的数据。系统可提供以下维度的数据呈现：</w:t>
      </w:r>
    </w:p>
    <w:p w14:paraId="6883259D">
      <w:pPr>
        <w:jc w:val="center"/>
      </w:pPr>
      <w:r>
        <w:rPr>
          <w:rFonts w:hint="eastAsia"/>
          <w:color w:val="888888"/>
          <w:sz w:val="18"/>
        </w:rPr>
        <w:t>表 1　阅读数据呈现维度</w:t>
      </w:r>
    </w:p>
    <w:tbl>
      <w:tblPr>
        <w:tblW w:w="8306" w:type="dxa"/>
        <w:shd w:color="1f2328"/>
        <w:tblLayout w:type="autofit"/>
        <w:tblCellMar>
          <w:top w:w="15" w:type="dxa"/>
          <w:left w:w="15" w:type="dxa"/>
          <w:bottom w:w="15" w:type="dxa"/>
          <w:right w:w="15" w:type="dxa"/>
        </w:tblCellMar>
      </w:tblPr>
      <w:tblGrid>
        <w:gridCol w:w="996"/>
        <w:gridCol w:w="3488"/>
        <w:gridCol w:w="3820"/>
      </w:tblGrid>
      <w:tr>
        <w:trPr>
          <w:tblHeader w:val="1"/>
        </w:trPr>
        <w:tc>
          <w:tcPr>
            <w:tcW w:w="996"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61A3D593">
            <w:pPr>
              <w:jc w:val="left"/>
              <w:rPr>
                <w:b w:val="1"/>
                <w:bCs w:val="1"/>
                <w:color w:val="16457b"/>
              </w:rPr>
            </w:pPr>
            <w:r>
              <w:rPr>
                <w:rFonts w:hint="eastAsia" w:ascii="微软雅黑" w:hAnsi="微软雅黑" w:eastAsia="微软雅黑" w:cs="微软雅黑"/>
                <w:b w:val="1"/>
                <w:color w:val="16457b"/>
                <w:sz w:val="19"/>
              </w:rPr>
              <w:t>序号</w:t>
            </w:r>
          </w:p>
        </w:tc>
        <w:tc>
          <w:tcPr>
            <w:tcW w:w="3488"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1A7A91A4">
            <w:pPr>
              <w:jc w:val="left"/>
              <w:rPr>
                <w:b w:val="1"/>
                <w:bCs w:val="1"/>
                <w:color w:val="16457b"/>
              </w:rPr>
            </w:pPr>
            <w:r>
              <w:rPr>
                <w:rFonts w:hint="eastAsia" w:ascii="微软雅黑" w:hAnsi="微软雅黑" w:eastAsia="微软雅黑" w:cs="微软雅黑"/>
                <w:b w:val="1"/>
                <w:color w:val="16457b"/>
                <w:sz w:val="19"/>
              </w:rPr>
              <w:t>数据维度</w:t>
            </w:r>
          </w:p>
        </w:tc>
        <w:tc>
          <w:tcPr>
            <w:tcW w:w="3820"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1380E167">
            <w:pPr>
              <w:jc w:val="left"/>
              <w:rPr>
                <w:b w:val="1"/>
                <w:bCs w:val="1"/>
                <w:color w:val="16457b"/>
              </w:rPr>
            </w:pPr>
            <w:r>
              <w:rPr>
                <w:rFonts w:hint="eastAsia" w:ascii="微软雅黑" w:hAnsi="微软雅黑" w:eastAsia="微软雅黑" w:cs="微软雅黑"/>
                <w:b w:val="1"/>
                <w:color w:val="16457b"/>
                <w:sz w:val="19"/>
              </w:rPr>
              <w:t>用途</w:t>
            </w:r>
          </w:p>
        </w:tc>
      </w:tr>
      <w:tr>
        <w:trPr/>
        <w:tc>
          <w:tcPr>
            <w:tcW w:w="99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8A454A9">
            <w:pPr>
              <w:jc w:val="left"/>
              <w:rPr>
                <w:color w:val="1f2328"/>
              </w:rPr>
            </w:pPr>
            <w:r>
              <w:rPr>
                <w:rFonts w:ascii="宋体" w:hAnsi="宋体" w:eastAsia="宋体" w:cs="宋体"/>
                <w:color w:val="1f2328"/>
                <w:sz w:val="19"/>
              </w:rPr>
              <w:t>1</w:t>
            </w:r>
          </w:p>
        </w:tc>
        <w:tc>
          <w:tcPr>
            <w:tcW w:w="348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7D9FDE77">
            <w:pPr>
              <w:jc w:val="left"/>
              <w:rPr>
                <w:color w:val="1f2328"/>
              </w:rPr>
            </w:pPr>
            <w:r>
              <w:rPr>
                <w:rFonts w:hint="eastAsia" w:ascii="宋体" w:hAnsi="宋体" w:eastAsia="宋体" w:cs="宋体"/>
                <w:color w:val="1f2328"/>
                <w:sz w:val="19"/>
              </w:rPr>
              <w:t>图书总藏书量、图书总金额、各类图书数量及占比、读者人数</w:t>
            </w:r>
          </w:p>
        </w:tc>
        <w:tc>
          <w:tcPr>
            <w:tcW w:w="3820"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4645039">
            <w:pPr>
              <w:jc w:val="left"/>
              <w:rPr>
                <w:color w:val="1f2328"/>
              </w:rPr>
            </w:pPr>
            <w:r>
              <w:rPr>
                <w:rFonts w:hint="eastAsia" w:ascii="宋体" w:hAnsi="宋体" w:eastAsia="宋体" w:cs="宋体"/>
                <w:color w:val="1f2328"/>
                <w:sz w:val="19"/>
              </w:rPr>
              <w:t>馆藏家底与结构一目了然</w:t>
            </w:r>
          </w:p>
        </w:tc>
      </w:tr>
      <w:tr>
        <w:trPr/>
        <w:tc>
          <w:tcPr>
            <w:tcW w:w="99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7B58467F">
            <w:pPr>
              <w:jc w:val="left"/>
              <w:rPr>
                <w:color w:val="1f2328"/>
              </w:rPr>
            </w:pPr>
            <w:r>
              <w:rPr>
                <w:rFonts w:ascii="宋体" w:hAnsi="宋体" w:eastAsia="宋体" w:cs="宋体"/>
                <w:color w:val="1f2328"/>
                <w:sz w:val="19"/>
              </w:rPr>
              <w:t>2</w:t>
            </w:r>
          </w:p>
        </w:tc>
        <w:tc>
          <w:tcPr>
            <w:tcW w:w="348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5F836435">
            <w:pPr>
              <w:jc w:val="left"/>
              <w:rPr>
                <w:color w:val="1f2328"/>
              </w:rPr>
            </w:pPr>
            <w:r>
              <w:rPr>
                <w:rFonts w:hint="eastAsia" w:ascii="宋体" w:hAnsi="宋体" w:eastAsia="宋体" w:cs="宋体"/>
                <w:color w:val="1f2328"/>
                <w:sz w:val="19"/>
              </w:rPr>
              <w:t>日或任一时间段的图书流通量、进馆人数</w:t>
            </w:r>
          </w:p>
        </w:tc>
        <w:tc>
          <w:tcPr>
            <w:tcW w:w="3820"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2224529E">
            <w:pPr>
              <w:jc w:val="left"/>
              <w:rPr>
                <w:color w:val="1f2328"/>
              </w:rPr>
            </w:pPr>
            <w:r>
              <w:rPr>
                <w:rFonts w:hint="eastAsia" w:ascii="宋体" w:hAnsi="宋体" w:eastAsia="宋体" w:cs="宋体"/>
                <w:color w:val="1f2328"/>
                <w:sz w:val="19"/>
              </w:rPr>
              <w:t>掌握图书馆运行热度</w:t>
            </w:r>
          </w:p>
        </w:tc>
      </w:tr>
      <w:tr>
        <w:trPr/>
        <w:tc>
          <w:tcPr>
            <w:tcW w:w="99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AF8C35C">
            <w:pPr>
              <w:jc w:val="left"/>
              <w:rPr>
                <w:color w:val="1f2328"/>
              </w:rPr>
            </w:pPr>
            <w:r>
              <w:rPr>
                <w:rFonts w:ascii="宋体" w:hAnsi="宋体" w:eastAsia="宋体" w:cs="宋体"/>
                <w:color w:val="1f2328"/>
                <w:sz w:val="19"/>
              </w:rPr>
              <w:t>3</w:t>
            </w:r>
          </w:p>
        </w:tc>
        <w:tc>
          <w:tcPr>
            <w:tcW w:w="348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38483DB9">
            <w:pPr>
              <w:jc w:val="left"/>
              <w:rPr>
                <w:color w:val="1f2328"/>
              </w:rPr>
            </w:pPr>
            <w:r>
              <w:rPr>
                <w:rFonts w:hint="eastAsia" w:ascii="宋体" w:hAnsi="宋体" w:eastAsia="宋体" w:cs="宋体"/>
                <w:color w:val="1f2328"/>
                <w:sz w:val="19"/>
              </w:rPr>
              <w:t>每日/每月/每年/任一时段的图书借阅量；各年级、各班及个人的借阅量</w:t>
            </w:r>
          </w:p>
        </w:tc>
        <w:tc>
          <w:tcPr>
            <w:tcW w:w="3820"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3F1A010">
            <w:pPr>
              <w:jc w:val="left"/>
              <w:rPr>
                <w:color w:val="1f2328"/>
              </w:rPr>
            </w:pPr>
            <w:r>
              <w:rPr>
                <w:rFonts w:hint="eastAsia" w:ascii="宋体" w:hAnsi="宋体" w:eastAsia="宋体" w:cs="宋体"/>
                <w:color w:val="1f2328"/>
                <w:sz w:val="19"/>
              </w:rPr>
              <w:t>班级阅读排行、个人阅读排行</w:t>
            </w:r>
          </w:p>
        </w:tc>
      </w:tr>
      <w:tr>
        <w:trPr/>
        <w:tc>
          <w:tcPr>
            <w:tcW w:w="99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7AD5F61A">
            <w:pPr>
              <w:jc w:val="left"/>
              <w:rPr>
                <w:color w:val="1f2328"/>
              </w:rPr>
            </w:pPr>
            <w:r>
              <w:rPr>
                <w:rFonts w:ascii="宋体" w:hAnsi="宋体" w:eastAsia="宋体" w:cs="宋体"/>
                <w:color w:val="1f2328"/>
                <w:sz w:val="19"/>
              </w:rPr>
              <w:t>4</w:t>
            </w:r>
          </w:p>
        </w:tc>
        <w:tc>
          <w:tcPr>
            <w:tcW w:w="348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A2B87F2">
            <w:pPr>
              <w:jc w:val="left"/>
              <w:rPr>
                <w:color w:val="1f2328"/>
              </w:rPr>
            </w:pPr>
            <w:r>
              <w:rPr>
                <w:rFonts w:hint="eastAsia" w:ascii="宋体" w:hAnsi="宋体" w:eastAsia="宋体" w:cs="宋体"/>
                <w:color w:val="1f2328"/>
                <w:sz w:val="19"/>
              </w:rPr>
              <w:t>任一时间段参与图书借阅人数的占比</w:t>
            </w:r>
          </w:p>
        </w:tc>
        <w:tc>
          <w:tcPr>
            <w:tcW w:w="3820"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CED814F">
            <w:pPr>
              <w:jc w:val="left"/>
              <w:rPr>
                <w:color w:val="1f2328"/>
              </w:rPr>
            </w:pPr>
            <w:r>
              <w:rPr>
                <w:rFonts w:hint="eastAsia" w:ascii="宋体" w:hAnsi="宋体" w:eastAsia="宋体" w:cs="宋体"/>
                <w:color w:val="1f2328"/>
                <w:sz w:val="19"/>
              </w:rPr>
              <w:t>检验阅读活动是否激活了未阅读的学生，便于策划有效活动</w:t>
            </w:r>
          </w:p>
        </w:tc>
      </w:tr>
      <w:tr>
        <w:trPr/>
        <w:tc>
          <w:tcPr>
            <w:tcW w:w="99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30135CD">
            <w:pPr>
              <w:jc w:val="left"/>
              <w:rPr>
                <w:color w:val="1f2328"/>
              </w:rPr>
            </w:pPr>
            <w:r>
              <w:rPr>
                <w:rFonts w:ascii="宋体" w:hAnsi="宋体" w:eastAsia="宋体" w:cs="宋体"/>
                <w:color w:val="1f2328"/>
                <w:sz w:val="19"/>
              </w:rPr>
              <w:t>5</w:t>
            </w:r>
          </w:p>
        </w:tc>
        <w:tc>
          <w:tcPr>
            <w:tcW w:w="348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16780E5">
            <w:pPr>
              <w:jc w:val="left"/>
              <w:rPr>
                <w:color w:val="1f2328"/>
              </w:rPr>
            </w:pPr>
            <w:r>
              <w:rPr>
                <w:rFonts w:hint="eastAsia" w:ascii="宋体" w:hAnsi="宋体" w:eastAsia="宋体" w:cs="宋体"/>
                <w:color w:val="1f2328"/>
                <w:sz w:val="19"/>
              </w:rPr>
              <w:t>哪类图书、哪些图书最受读者欢迎</w:t>
            </w:r>
          </w:p>
        </w:tc>
        <w:tc>
          <w:tcPr>
            <w:tcW w:w="3820"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79A5A202">
            <w:pPr>
              <w:jc w:val="left"/>
              <w:rPr>
                <w:color w:val="1f2328"/>
              </w:rPr>
            </w:pPr>
            <w:r>
              <w:rPr>
                <w:rFonts w:hint="eastAsia" w:ascii="宋体" w:hAnsi="宋体" w:eastAsia="宋体" w:cs="宋体"/>
                <w:color w:val="1f2328"/>
                <w:sz w:val="19"/>
              </w:rPr>
              <w:t>图书借阅排行，为采购优质图书提供数据依据</w:t>
            </w:r>
          </w:p>
        </w:tc>
      </w:tr>
      <w:tr>
        <w:trPr/>
        <w:tc>
          <w:tcPr>
            <w:tcW w:w="99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70383404">
            <w:pPr>
              <w:jc w:val="left"/>
              <w:rPr>
                <w:color w:val="1f2328"/>
              </w:rPr>
            </w:pPr>
            <w:r>
              <w:rPr>
                <w:rFonts w:ascii="宋体" w:hAnsi="宋体" w:eastAsia="宋体" w:cs="宋体"/>
                <w:color w:val="1f2328"/>
                <w:sz w:val="19"/>
              </w:rPr>
              <w:t>6</w:t>
            </w:r>
          </w:p>
        </w:tc>
        <w:tc>
          <w:tcPr>
            <w:tcW w:w="348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5CBB847D">
            <w:pPr>
              <w:jc w:val="left"/>
              <w:rPr>
                <w:color w:val="1f2328"/>
              </w:rPr>
            </w:pPr>
            <w:r>
              <w:rPr>
                <w:rFonts w:hint="eastAsia" w:ascii="宋体" w:hAnsi="宋体" w:eastAsia="宋体" w:cs="宋体"/>
                <w:color w:val="1f2328"/>
                <w:sz w:val="19"/>
              </w:rPr>
              <w:t>优秀读者排行（信用积分排行）</w:t>
            </w:r>
          </w:p>
        </w:tc>
        <w:tc>
          <w:tcPr>
            <w:tcW w:w="3820"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B4850C4">
            <w:pPr>
              <w:jc w:val="left"/>
              <w:rPr>
                <w:color w:val="1f2328"/>
              </w:rPr>
            </w:pPr>
            <w:r>
              <w:rPr>
                <w:rFonts w:hint="eastAsia" w:ascii="宋体" w:hAnsi="宋体" w:eastAsia="宋体" w:cs="宋体"/>
                <w:color w:val="1f2328"/>
                <w:sz w:val="19"/>
              </w:rPr>
              <w:t>按遵守图书馆制度、借书规则、阅读方面的获奖等评定</w:t>
            </w:r>
          </w:p>
        </w:tc>
      </w:tr>
      <w:tr>
        <w:trPr/>
        <w:tc>
          <w:tcPr>
            <w:tcW w:w="99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22CC74A">
            <w:pPr>
              <w:jc w:val="left"/>
              <w:rPr>
                <w:color w:val="1f2328"/>
              </w:rPr>
            </w:pPr>
            <w:r>
              <w:rPr>
                <w:rFonts w:ascii="宋体" w:hAnsi="宋体" w:eastAsia="宋体" w:cs="宋体"/>
                <w:color w:val="1f2328"/>
                <w:sz w:val="19"/>
              </w:rPr>
              <w:t>7</w:t>
            </w:r>
          </w:p>
        </w:tc>
        <w:tc>
          <w:tcPr>
            <w:tcW w:w="348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35B7EFFD">
            <w:pPr>
              <w:jc w:val="left"/>
              <w:rPr>
                <w:color w:val="1f2328"/>
              </w:rPr>
            </w:pPr>
            <w:r>
              <w:rPr>
                <w:rFonts w:hint="eastAsia" w:ascii="宋体" w:hAnsi="宋体" w:eastAsia="宋体" w:cs="宋体"/>
                <w:color w:val="1f2328"/>
                <w:sz w:val="19"/>
              </w:rPr>
              <w:t>志愿者工作时长统计</w:t>
            </w:r>
          </w:p>
        </w:tc>
        <w:tc>
          <w:tcPr>
            <w:tcW w:w="3820"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658559C">
            <w:pPr>
              <w:jc w:val="left"/>
              <w:rPr>
                <w:color w:val="1f2328"/>
              </w:rPr>
            </w:pPr>
            <w:r>
              <w:rPr>
                <w:rFonts w:hint="eastAsia" w:ascii="宋体" w:hAnsi="宋体" w:eastAsia="宋体" w:cs="宋体"/>
                <w:color w:val="1f2328"/>
                <w:sz w:val="19"/>
              </w:rPr>
              <w:t>自动评出优秀志愿者并颁发奖章，可自动生成志愿者聘书</w:t>
            </w:r>
          </w:p>
        </w:tc>
      </w:tr>
      <w:tr>
        <w:trPr/>
        <w:tc>
          <w:tcPr>
            <w:tcW w:w="99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5D7CC19E">
            <w:pPr>
              <w:jc w:val="left"/>
              <w:rPr>
                <w:color w:val="1f2328"/>
              </w:rPr>
            </w:pPr>
            <w:r>
              <w:rPr>
                <w:rFonts w:ascii="宋体" w:hAnsi="宋体" w:eastAsia="宋体" w:cs="宋体"/>
                <w:color w:val="1f2328"/>
                <w:sz w:val="19"/>
              </w:rPr>
              <w:t>8</w:t>
            </w:r>
          </w:p>
        </w:tc>
        <w:tc>
          <w:tcPr>
            <w:tcW w:w="348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F4BD47A">
            <w:pPr>
              <w:jc w:val="left"/>
              <w:rPr>
                <w:color w:val="1f2328"/>
              </w:rPr>
            </w:pPr>
            <w:r>
              <w:rPr>
                <w:rFonts w:hint="eastAsia" w:ascii="宋体" w:hAnsi="宋体" w:eastAsia="宋体" w:cs="宋体"/>
                <w:color w:val="1f2328"/>
                <w:sz w:val="19"/>
              </w:rPr>
              <w:t>图书年度建设情况</w:t>
            </w:r>
          </w:p>
        </w:tc>
        <w:tc>
          <w:tcPr>
            <w:tcW w:w="3820"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744AE2B4">
            <w:pPr>
              <w:jc w:val="left"/>
              <w:rPr>
                <w:color w:val="1f2328"/>
              </w:rPr>
            </w:pPr>
            <w:r>
              <w:rPr>
                <w:rFonts w:hint="eastAsia" w:ascii="宋体" w:hAnsi="宋体" w:eastAsia="宋体" w:cs="宋体"/>
                <w:color w:val="1f2328"/>
                <w:sz w:val="19"/>
              </w:rPr>
              <w:t>年度馆藏建设成果汇总</w:t>
            </w:r>
          </w:p>
        </w:tc>
      </w:tr>
      <w:tr>
        <w:trPr/>
        <w:tc>
          <w:tcPr>
            <w:tcW w:w="99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BAA9472">
            <w:pPr>
              <w:jc w:val="left"/>
              <w:rPr>
                <w:color w:val="1f2328"/>
              </w:rPr>
            </w:pPr>
            <w:r>
              <w:rPr>
                <w:rFonts w:ascii="宋体" w:hAnsi="宋体" w:eastAsia="宋体" w:cs="宋体"/>
                <w:color w:val="1f2328"/>
                <w:sz w:val="19"/>
              </w:rPr>
              <w:t>9</w:t>
            </w:r>
          </w:p>
        </w:tc>
        <w:tc>
          <w:tcPr>
            <w:tcW w:w="348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59E59BCE">
            <w:pPr>
              <w:jc w:val="left"/>
              <w:rPr>
                <w:color w:val="1f2328"/>
              </w:rPr>
            </w:pPr>
            <w:r>
              <w:rPr>
                <w:rFonts w:hint="eastAsia" w:ascii="宋体" w:hAnsi="宋体" w:eastAsia="宋体" w:cs="宋体"/>
                <w:color w:val="1f2328"/>
                <w:sz w:val="19"/>
              </w:rPr>
              <w:t>图书明细报表</w:t>
            </w:r>
          </w:p>
        </w:tc>
        <w:tc>
          <w:tcPr>
            <w:tcW w:w="3820"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4A6B34B">
            <w:pPr>
              <w:jc w:val="left"/>
              <w:rPr>
                <w:color w:val="1f2328"/>
              </w:rPr>
            </w:pPr>
            <w:r>
              <w:rPr>
                <w:rFonts w:hint="eastAsia" w:ascii="宋体" w:hAnsi="宋体" w:eastAsia="宋体" w:cs="宋体"/>
                <w:color w:val="1f2328"/>
                <w:sz w:val="19"/>
              </w:rPr>
              <w:t>逐册可查</w:t>
            </w:r>
          </w:p>
        </w:tc>
      </w:tr>
      <w:tr>
        <w:trPr/>
        <w:tc>
          <w:tcPr>
            <w:tcW w:w="99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2D582A51">
            <w:pPr>
              <w:jc w:val="left"/>
              <w:rPr>
                <w:color w:val="1f2328"/>
              </w:rPr>
            </w:pPr>
            <w:r>
              <w:rPr>
                <w:rFonts w:ascii="宋体" w:hAnsi="宋体" w:eastAsia="宋体" w:cs="宋体"/>
                <w:color w:val="1f2328"/>
                <w:sz w:val="19"/>
              </w:rPr>
              <w:t>10</w:t>
            </w:r>
          </w:p>
        </w:tc>
        <w:tc>
          <w:tcPr>
            <w:tcW w:w="348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B9FD2E5">
            <w:pPr>
              <w:jc w:val="left"/>
              <w:rPr>
                <w:color w:val="1f2328"/>
              </w:rPr>
            </w:pPr>
            <w:r>
              <w:rPr>
                <w:rFonts w:hint="eastAsia" w:ascii="宋体" w:hAnsi="宋体" w:eastAsia="宋体" w:cs="宋体"/>
                <w:color w:val="1f2328"/>
                <w:sz w:val="19"/>
              </w:rPr>
              <w:t>图书催还明细</w:t>
            </w:r>
          </w:p>
        </w:tc>
        <w:tc>
          <w:tcPr>
            <w:tcW w:w="3820"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3BCE6189">
            <w:pPr>
              <w:jc w:val="left"/>
              <w:rPr>
                <w:color w:val="1f2328"/>
              </w:rPr>
            </w:pPr>
            <w:r>
              <w:rPr>
                <w:rFonts w:hint="eastAsia" w:ascii="宋体" w:hAnsi="宋体" w:eastAsia="宋体" w:cs="宋体"/>
                <w:color w:val="1f2328"/>
                <w:sz w:val="19"/>
              </w:rPr>
              <w:t>让读者及时归还，方便更多读者阅读</w:t>
            </w:r>
          </w:p>
        </w:tc>
      </w:tr>
      <w:tr>
        <w:trPr/>
        <w:tc>
          <w:tcPr>
            <w:tcW w:w="996"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54A5ED02">
            <w:pPr>
              <w:jc w:val="left"/>
              <w:rPr>
                <w:color w:val="1f2328"/>
              </w:rPr>
            </w:pPr>
            <w:r>
              <w:rPr>
                <w:rFonts w:ascii="宋体" w:hAnsi="宋体" w:eastAsia="宋体" w:cs="宋体"/>
                <w:color w:val="1f2328"/>
                <w:sz w:val="19"/>
              </w:rPr>
              <w:t>11</w:t>
            </w:r>
          </w:p>
        </w:tc>
        <w:tc>
          <w:tcPr>
            <w:tcW w:w="348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4DAE6F4">
            <w:pPr>
              <w:jc w:val="left"/>
              <w:rPr>
                <w:color w:val="1f2328"/>
              </w:rPr>
            </w:pPr>
            <w:r>
              <w:rPr>
                <w:rFonts w:hint="eastAsia" w:ascii="宋体" w:hAnsi="宋体" w:eastAsia="宋体" w:cs="宋体"/>
                <w:color w:val="1f2328"/>
                <w:sz w:val="19"/>
              </w:rPr>
              <w:t>图书馆大数据墙</w:t>
            </w:r>
          </w:p>
        </w:tc>
        <w:tc>
          <w:tcPr>
            <w:tcW w:w="3820"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BF3D820">
            <w:pPr>
              <w:jc w:val="left"/>
              <w:rPr>
                <w:color w:val="1f2328"/>
              </w:rPr>
            </w:pPr>
            <w:r>
              <w:rPr>
                <w:rFonts w:hint="eastAsia" w:ascii="宋体" w:hAnsi="宋体" w:eastAsia="宋体" w:cs="宋体"/>
                <w:color w:val="1f2328"/>
                <w:sz w:val="19"/>
              </w:rPr>
              <w:t>集中展示图书馆运营情况</w:t>
            </w:r>
          </w:p>
        </w:tc>
      </w:tr>
    </w:tbl>
    <w:p w14:paraId="515ABE72">
      <w:pPr>
        <w:pStyle w:val="000005"/>
        <w:keepNext w:val="1"/>
        <w:keepLines w:val="1"/>
        <w:shd w:val="clear" w:fill="16457b"/>
        <w:spacing w:before="384" w:beforeAutospacing="1" w:after="240" w:afterAutospacing="1" w:line="336"/>
        <w:jc w:val="left"/>
        <w:outlineLvl w:val="0"/>
        <w:rPr>
          <w:color w:val="ffffff"/>
          <w:kern w:val="44"/>
          <w:sz w:val="44"/>
          <w:szCs w:val="44"/>
        </w:rPr>
      </w:pPr>
      <w:bookmarkStart w:id="8" w:name="section-4"/>
      <w:r>
        <w:rPr>
          <w:rFonts w:hint="eastAsia" w:ascii="微软雅黑" w:hAnsi="微软雅黑" w:eastAsia="微软雅黑" w:cs="微软雅黑"/>
          <w:b w:val="1"/>
          <w:color w:val="ffffff"/>
          <w:sz w:val="30"/>
        </w:rPr>
        <w:t>四、设备规划方案</w:t>
      </w:r>
      <w:bookmarkEnd w:id="8"/>
    </w:p>
    <w:p w14:paraId="405DFEC6">
      <w:pPr>
        <w:pStyle w:val="000009"/>
        <w:keepNext w:val="1"/>
        <w:keepLines w:val="1"/>
        <w:pBdr>
          <w:left w:val="single" w:color="2c6cb0" w:sz="18" w:space="6"/>
        </w:pBdr>
        <w:spacing w:before="384" w:beforeAutospacing="1" w:after="132" w:afterAutospacing="1" w:line="336"/>
        <w:jc w:val="left"/>
        <w:outlineLvl w:val="1"/>
        <w:rPr>
          <w:color w:val="16457b"/>
          <w:sz w:val="32"/>
          <w:szCs w:val="32"/>
        </w:rPr>
      </w:pPr>
      <w:bookmarkStart w:id="9" w:name="section-4-1"/>
      <w:r>
        <w:rPr>
          <w:rFonts w:hint="eastAsia" w:ascii="微软雅黑" w:hAnsi="微软雅黑" w:eastAsia="微软雅黑" w:cs="微软雅黑"/>
          <w:b w:val="1"/>
          <w:color w:val="16457b"/>
          <w:sz w:val="25"/>
        </w:rPr>
        <w:t>（一）产品总览</w:t>
      </w:r>
      <w:bookmarkEnd w:id="9"/>
    </w:p>
    <w:p w14:paraId="318179D8">
      <w:pPr>
        <w:spacing w:after="132" w:line="420"/>
        <w:ind w:firstLine="480"/>
        <w:jc w:val="both"/>
        <w:rPr>
          <w:color w:val="1f2328"/>
        </w:rPr>
      </w:pPr>
      <w:r>
        <w:rPr>
          <w:rFonts w:hint="eastAsia" w:ascii="宋体" w:hAnsi="宋体" w:eastAsia="宋体" w:cs="宋体"/>
          <w:color w:val="1f2328"/>
          <w:sz w:val="24"/>
        </w:rPr>
        <w:t>方案以图书馆自动化管理系统为管理中枢，向下对接 RFID 借还、防盗、标签、盘点等硬件设备，向上承载数字资源、朗读与阅读终端，并以大数据展示系统完成对外呈现。</w:t>
      </w:r>
    </w:p>
    <w:p w14:paraId="68810832">
      <w:pPr>
        <w:jc w:val="center"/>
      </w:pPr>
      <w:r>
        <w:rPr>
          <w:rFonts w:hint="eastAsia"/>
          <w:color w:val="888888"/>
          <w:sz w:val="18"/>
        </w:rPr>
        <w:t>表 2　设备与系统配置一览</w:t>
      </w:r>
    </w:p>
    <w:tbl>
      <w:tblPr>
        <w:tblW w:w="8306" w:type="dxa"/>
        <w:shd w:color="1f2328"/>
        <w:tblLayout w:type="autofit"/>
        <w:tblCellMar>
          <w:top w:w="15" w:type="dxa"/>
          <w:left w:w="15" w:type="dxa"/>
          <w:bottom w:w="15" w:type="dxa"/>
          <w:right w:w="15" w:type="dxa"/>
        </w:tblCellMar>
      </w:tblPr>
      <w:tblGrid>
        <w:gridCol w:w="664"/>
        <w:gridCol w:w="1993"/>
        <w:gridCol w:w="5648"/>
      </w:tblGrid>
      <w:tr>
        <w:trPr>
          <w:tblHeader w:val="1"/>
        </w:trPr>
        <w:tc>
          <w:tcPr>
            <w:tcW w:w="664"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51A496F4">
            <w:pPr>
              <w:jc w:val="left"/>
              <w:rPr>
                <w:b w:val="1"/>
                <w:bCs w:val="1"/>
                <w:color w:val="16457b"/>
              </w:rPr>
            </w:pPr>
            <w:r>
              <w:rPr>
                <w:rFonts w:hint="eastAsia" w:ascii="微软雅黑" w:hAnsi="微软雅黑" w:eastAsia="微软雅黑" w:cs="微软雅黑"/>
                <w:b w:val="1"/>
                <w:color w:val="16457b"/>
                <w:sz w:val="19"/>
              </w:rPr>
              <w:t>序号</w:t>
            </w:r>
          </w:p>
        </w:tc>
        <w:tc>
          <w:tcPr>
            <w:tcW w:w="1993"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06A7A725">
            <w:pPr>
              <w:jc w:val="left"/>
              <w:rPr>
                <w:b w:val="1"/>
                <w:bCs w:val="1"/>
                <w:color w:val="16457b"/>
              </w:rPr>
            </w:pPr>
            <w:r>
              <w:rPr>
                <w:rFonts w:hint="eastAsia" w:ascii="微软雅黑" w:hAnsi="微软雅黑" w:eastAsia="微软雅黑" w:cs="微软雅黑"/>
                <w:b w:val="1"/>
                <w:color w:val="16457b"/>
                <w:sz w:val="19"/>
              </w:rPr>
              <w:t>产品名称</w:t>
            </w:r>
          </w:p>
        </w:tc>
        <w:tc>
          <w:tcPr>
            <w:tcW w:w="5648"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530F3FFE">
            <w:pPr>
              <w:jc w:val="left"/>
              <w:rPr>
                <w:b w:val="1"/>
                <w:bCs w:val="1"/>
                <w:color w:val="16457b"/>
              </w:rPr>
            </w:pPr>
            <w:r>
              <w:rPr>
                <w:rFonts w:hint="eastAsia" w:ascii="微软雅黑" w:hAnsi="微软雅黑" w:eastAsia="微软雅黑" w:cs="微软雅黑"/>
                <w:b w:val="1"/>
                <w:color w:val="16457b"/>
                <w:sz w:val="19"/>
              </w:rPr>
              <w:t>核心功能与参数要点</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5C6C9FBC">
            <w:pPr>
              <w:jc w:val="left"/>
              <w:rPr>
                <w:color w:val="1f2328"/>
              </w:rPr>
            </w:pPr>
            <w:r>
              <w:rPr>
                <w:rFonts w:ascii="宋体" w:hAnsi="宋体" w:eastAsia="宋体" w:cs="宋体"/>
                <w:color w:val="1f2328"/>
                <w:sz w:val="19"/>
              </w:rPr>
              <w:t>1</w:t>
            </w:r>
          </w:p>
        </w:tc>
        <w:tc>
          <w:tcPr>
            <w:tcW w:w="199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36913E86">
            <w:pPr>
              <w:jc w:val="left"/>
              <w:rPr>
                <w:color w:val="16457b"/>
              </w:rPr>
            </w:pPr>
            <w:r>
              <w:rPr>
                <w:rFonts w:hint="eastAsia" w:ascii="微软雅黑" w:hAnsi="微软雅黑" w:eastAsia="微软雅黑" w:cs="微软雅黑"/>
                <w:b w:val="1"/>
                <w:color w:val="16457b"/>
                <w:sz w:val="19"/>
              </w:rPr>
              <w:t>图书馆自动化管理系统</w:t>
            </w:r>
          </w:p>
        </w:tc>
        <w:tc>
          <w:tcPr>
            <w:tcW w:w="564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881119E">
            <w:pPr>
              <w:jc w:val="left"/>
              <w:rPr>
                <w:color w:val="1f2328"/>
              </w:rPr>
            </w:pPr>
            <w:r>
              <w:rPr>
                <w:rFonts w:hint="eastAsia" w:ascii="宋体" w:hAnsi="宋体" w:eastAsia="宋体" w:cs="宋体"/>
                <w:color w:val="1f2328"/>
                <w:sz w:val="19"/>
              </w:rPr>
              <w:t>100+ 图书馆管理实用功能，覆盖清点、流通、编目、典藏、采购管理、借阅排行、充值管理、当前预借、逾期未还、远程编目、数据连接、封面设置、扩展属性、读卡设置、备份、公告等模块</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306C809C">
            <w:pPr>
              <w:jc w:val="left"/>
              <w:rPr>
                <w:color w:val="1f2328"/>
              </w:rPr>
            </w:pPr>
            <w:r>
              <w:rPr>
                <w:rFonts w:ascii="宋体" w:hAnsi="宋体" w:eastAsia="宋体" w:cs="宋体"/>
                <w:color w:val="1f2328"/>
                <w:sz w:val="19"/>
              </w:rPr>
              <w:t>2</w:t>
            </w:r>
          </w:p>
        </w:tc>
        <w:tc>
          <w:tcPr>
            <w:tcW w:w="199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4CA4854">
            <w:pPr>
              <w:jc w:val="left"/>
              <w:rPr>
                <w:color w:val="16457b"/>
              </w:rPr>
            </w:pPr>
            <w:r>
              <w:rPr>
                <w:rFonts w:hint="eastAsia" w:ascii="微软雅黑" w:hAnsi="微软雅黑" w:eastAsia="微软雅黑" w:cs="微软雅黑"/>
                <w:b w:val="1"/>
                <w:color w:val="16457b"/>
                <w:sz w:val="19"/>
              </w:rPr>
              <w:t>RFID 图书馆自助借还书机</w:t>
            </w:r>
          </w:p>
        </w:tc>
        <w:tc>
          <w:tcPr>
            <w:tcW w:w="564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2E39B69">
            <w:pPr>
              <w:jc w:val="left"/>
              <w:rPr>
                <w:color w:val="1f2328"/>
              </w:rPr>
            </w:pPr>
            <w:r>
              <w:rPr>
                <w:rFonts w:hint="eastAsia" w:ascii="宋体" w:hAnsi="宋体" w:eastAsia="宋体" w:cs="宋体"/>
                <w:color w:val="1f2328"/>
                <w:sz w:val="19"/>
              </w:rPr>
              <w:t>支持多本图书同时借阅、归还、续借；支持一卡通、身份证、IC 卡、ID 卡、微信二维码等多种借阅证类型（可按需定制）；支持自助操作密码设置，卡片丢失被盗用风险可控</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BC87B33">
            <w:pPr>
              <w:jc w:val="left"/>
              <w:rPr>
                <w:color w:val="1f2328"/>
              </w:rPr>
            </w:pPr>
            <w:r>
              <w:rPr>
                <w:rFonts w:ascii="宋体" w:hAnsi="宋体" w:eastAsia="宋体" w:cs="宋体"/>
                <w:color w:val="1f2328"/>
                <w:sz w:val="19"/>
              </w:rPr>
              <w:t>3</w:t>
            </w:r>
          </w:p>
        </w:tc>
        <w:tc>
          <w:tcPr>
            <w:tcW w:w="199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254A4146">
            <w:pPr>
              <w:jc w:val="left"/>
              <w:rPr>
                <w:color w:val="16457b"/>
              </w:rPr>
            </w:pPr>
            <w:r>
              <w:rPr>
                <w:rFonts w:hint="eastAsia" w:ascii="微软雅黑" w:hAnsi="微软雅黑" w:eastAsia="微软雅黑" w:cs="微软雅黑"/>
                <w:b w:val="1"/>
                <w:color w:val="16457b"/>
                <w:sz w:val="19"/>
              </w:rPr>
              <w:t>RFID 防盗安全门</w:t>
            </w:r>
          </w:p>
        </w:tc>
        <w:tc>
          <w:tcPr>
            <w:tcW w:w="564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14AC4EB">
            <w:pPr>
              <w:jc w:val="left"/>
              <w:rPr>
                <w:color w:val="1f2328"/>
              </w:rPr>
            </w:pPr>
            <w:r>
              <w:rPr>
                <w:rFonts w:hint="eastAsia" w:ascii="宋体" w:hAnsi="宋体" w:eastAsia="宋体" w:cs="宋体"/>
                <w:color w:val="1f2328"/>
                <w:sz w:val="19"/>
              </w:rPr>
              <w:t>智能识别图书内贴的电子标签，自动检测图书是否完成借出或归还；未办理借出直接带出即有声光报警；可统计进出人流量</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A6AB6A5">
            <w:pPr>
              <w:jc w:val="left"/>
              <w:rPr>
                <w:color w:val="1f2328"/>
              </w:rPr>
            </w:pPr>
            <w:r>
              <w:rPr>
                <w:rFonts w:ascii="宋体" w:hAnsi="宋体" w:eastAsia="宋体" w:cs="宋体"/>
                <w:color w:val="1f2328"/>
                <w:sz w:val="19"/>
              </w:rPr>
              <w:t>4</w:t>
            </w:r>
          </w:p>
        </w:tc>
        <w:tc>
          <w:tcPr>
            <w:tcW w:w="199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60321D2">
            <w:pPr>
              <w:jc w:val="left"/>
              <w:rPr>
                <w:color w:val="16457b"/>
              </w:rPr>
            </w:pPr>
            <w:r>
              <w:rPr>
                <w:rFonts w:hint="eastAsia" w:ascii="微软雅黑" w:hAnsi="微软雅黑" w:eastAsia="微软雅黑" w:cs="微软雅黑"/>
                <w:b w:val="1"/>
                <w:color w:val="16457b"/>
                <w:sz w:val="19"/>
              </w:rPr>
              <w:t>RFID 电子标签</w:t>
            </w:r>
          </w:p>
        </w:tc>
        <w:tc>
          <w:tcPr>
            <w:tcW w:w="564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4172BEA">
            <w:pPr>
              <w:jc w:val="left"/>
              <w:rPr>
                <w:color w:val="1f2328"/>
              </w:rPr>
            </w:pPr>
            <w:r>
              <w:rPr>
                <w:rFonts w:hint="eastAsia" w:ascii="宋体" w:hAnsi="宋体" w:eastAsia="宋体" w:cs="宋体"/>
                <w:color w:val="1f2328"/>
                <w:sz w:val="19"/>
              </w:rPr>
              <w:t>内置无线电芯片和天线，实现图书自动识别与跟踪，非接触式快速读取图书信息</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CF7C82C">
            <w:pPr>
              <w:jc w:val="left"/>
              <w:rPr>
                <w:color w:val="1f2328"/>
              </w:rPr>
            </w:pPr>
            <w:r>
              <w:rPr>
                <w:rFonts w:ascii="宋体" w:hAnsi="宋体" w:eastAsia="宋体" w:cs="宋体"/>
                <w:color w:val="1f2328"/>
                <w:sz w:val="19"/>
              </w:rPr>
              <w:t>5</w:t>
            </w:r>
          </w:p>
        </w:tc>
        <w:tc>
          <w:tcPr>
            <w:tcW w:w="199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234930D">
            <w:pPr>
              <w:jc w:val="left"/>
              <w:rPr>
                <w:color w:val="16457b"/>
              </w:rPr>
            </w:pPr>
            <w:r>
              <w:rPr>
                <w:rFonts w:hint="eastAsia" w:ascii="微软雅黑" w:hAnsi="微软雅黑" w:eastAsia="微软雅黑" w:cs="微软雅黑"/>
                <w:b w:val="1"/>
                <w:color w:val="16457b"/>
                <w:sz w:val="19"/>
              </w:rPr>
              <w:t>层架标签</w:t>
            </w:r>
          </w:p>
        </w:tc>
        <w:tc>
          <w:tcPr>
            <w:tcW w:w="564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5C81D77">
            <w:pPr>
              <w:jc w:val="left"/>
              <w:rPr>
                <w:color w:val="1f2328"/>
              </w:rPr>
            </w:pPr>
            <w:r>
              <w:rPr>
                <w:rFonts w:hint="eastAsia" w:ascii="宋体" w:hAnsi="宋体" w:eastAsia="宋体" w:cs="宋体"/>
                <w:color w:val="1f2328"/>
                <w:sz w:val="19"/>
              </w:rPr>
              <w:t>配合图书标签、层架及读写器模块读取图书名称、编号、类型及借阅情况，可作为分拣依据；粘贴于货架统一管理同架图书，滴胶处理美观耐用，加入吸波材料避免金属货架干扰</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C2F7DB6">
            <w:pPr>
              <w:jc w:val="left"/>
              <w:rPr>
                <w:color w:val="1f2328"/>
              </w:rPr>
            </w:pPr>
            <w:r>
              <w:rPr>
                <w:rFonts w:ascii="宋体" w:hAnsi="宋体" w:eastAsia="宋体" w:cs="宋体"/>
                <w:color w:val="1f2328"/>
                <w:sz w:val="19"/>
              </w:rPr>
              <w:t>6</w:t>
            </w:r>
          </w:p>
        </w:tc>
        <w:tc>
          <w:tcPr>
            <w:tcW w:w="199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7E4EB182">
            <w:pPr>
              <w:jc w:val="left"/>
              <w:rPr>
                <w:color w:val="16457b"/>
              </w:rPr>
            </w:pPr>
            <w:r>
              <w:rPr>
                <w:rFonts w:hint="eastAsia" w:ascii="微软雅黑" w:hAnsi="微软雅黑" w:eastAsia="微软雅黑" w:cs="微软雅黑"/>
                <w:b w:val="1"/>
                <w:color w:val="16457b"/>
                <w:sz w:val="19"/>
              </w:rPr>
              <w:t>标签转换系统</w:t>
            </w:r>
          </w:p>
        </w:tc>
        <w:tc>
          <w:tcPr>
            <w:tcW w:w="564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5C480B7E">
            <w:pPr>
              <w:jc w:val="left"/>
              <w:rPr>
                <w:color w:val="1f2328"/>
              </w:rPr>
            </w:pPr>
            <w:r>
              <w:rPr>
                <w:rFonts w:hint="eastAsia" w:ascii="宋体" w:hAnsi="宋体" w:eastAsia="宋体" w:cs="宋体"/>
                <w:color w:val="1f2328"/>
                <w:sz w:val="19"/>
              </w:rPr>
              <w:t>对一个 RFID 标签非接触式阅读，具备读取、编写、改写图书标签的能力</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76C8B40">
            <w:pPr>
              <w:jc w:val="left"/>
              <w:rPr>
                <w:color w:val="1f2328"/>
              </w:rPr>
            </w:pPr>
            <w:r>
              <w:rPr>
                <w:rFonts w:ascii="宋体" w:hAnsi="宋体" w:eastAsia="宋体" w:cs="宋体"/>
                <w:color w:val="1f2328"/>
                <w:sz w:val="19"/>
              </w:rPr>
              <w:t>7</w:t>
            </w:r>
          </w:p>
        </w:tc>
        <w:tc>
          <w:tcPr>
            <w:tcW w:w="199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5481D132">
            <w:pPr>
              <w:jc w:val="left"/>
              <w:rPr>
                <w:color w:val="16457b"/>
              </w:rPr>
            </w:pPr>
            <w:r>
              <w:rPr>
                <w:rFonts w:hint="eastAsia" w:ascii="微软雅黑" w:hAnsi="微软雅黑" w:eastAsia="微软雅黑" w:cs="微软雅黑"/>
                <w:b w:val="1"/>
                <w:color w:val="16457b"/>
                <w:sz w:val="19"/>
              </w:rPr>
              <w:t>大数据展示系统</w:t>
            </w:r>
          </w:p>
        </w:tc>
        <w:tc>
          <w:tcPr>
            <w:tcW w:w="564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8B39CFD">
            <w:pPr>
              <w:jc w:val="left"/>
              <w:rPr>
                <w:color w:val="1f2328"/>
              </w:rPr>
            </w:pPr>
            <w:r>
              <w:rPr>
                <w:rFonts w:hint="eastAsia" w:ascii="宋体" w:hAnsi="宋体" w:eastAsia="宋体" w:cs="宋体"/>
                <w:color w:val="1f2328"/>
                <w:sz w:val="19"/>
              </w:rPr>
              <w:t>大屏实时显示进馆人数、出馆人数、借书总次数、还书总次数、各时段进出馆人数、不同时段借还书情况、热门图书排行榜等馆情信息</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393FEB3">
            <w:pPr>
              <w:jc w:val="left"/>
              <w:rPr>
                <w:color w:val="1f2328"/>
              </w:rPr>
            </w:pPr>
            <w:r>
              <w:rPr>
                <w:rFonts w:ascii="宋体" w:hAnsi="宋体" w:eastAsia="宋体" w:cs="宋体"/>
                <w:color w:val="1f2328"/>
                <w:sz w:val="19"/>
              </w:rPr>
              <w:t>8</w:t>
            </w:r>
          </w:p>
        </w:tc>
        <w:tc>
          <w:tcPr>
            <w:tcW w:w="199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05CA5C7">
            <w:pPr>
              <w:jc w:val="left"/>
              <w:rPr>
                <w:color w:val="16457b"/>
              </w:rPr>
            </w:pPr>
            <w:r>
              <w:rPr>
                <w:rFonts w:hint="eastAsia" w:ascii="微软雅黑" w:hAnsi="微软雅黑" w:eastAsia="微软雅黑" w:cs="微软雅黑"/>
                <w:b w:val="1"/>
                <w:color w:val="16457b"/>
                <w:sz w:val="19"/>
              </w:rPr>
              <w:t>馆员智能工作站</w:t>
            </w:r>
          </w:p>
        </w:tc>
        <w:tc>
          <w:tcPr>
            <w:tcW w:w="564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30AA3E38">
            <w:pPr>
              <w:jc w:val="left"/>
              <w:rPr>
                <w:color w:val="1f2328"/>
              </w:rPr>
            </w:pPr>
            <w:r>
              <w:rPr>
                <w:rFonts w:hint="eastAsia" w:ascii="宋体" w:hAnsi="宋体" w:eastAsia="宋体" w:cs="宋体"/>
                <w:color w:val="1f2328"/>
                <w:sz w:val="19"/>
              </w:rPr>
              <w:t>非接触式读取 RFID 标签，可同时对多本书借阅；支持补卡、人工办证、处理逾期、押金充值；集成多种读写器，支持 RFID 读者证、条码、二代身份证等证件识读；可人工快速批量借还</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3B815C72">
            <w:pPr>
              <w:jc w:val="left"/>
              <w:rPr>
                <w:color w:val="1f2328"/>
              </w:rPr>
            </w:pPr>
            <w:r>
              <w:rPr>
                <w:rFonts w:ascii="宋体" w:hAnsi="宋体" w:eastAsia="宋体" w:cs="宋体"/>
                <w:color w:val="1f2328"/>
                <w:sz w:val="19"/>
              </w:rPr>
              <w:t>9</w:t>
            </w:r>
          </w:p>
        </w:tc>
        <w:tc>
          <w:tcPr>
            <w:tcW w:w="199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B9177E4">
            <w:pPr>
              <w:jc w:val="left"/>
              <w:rPr>
                <w:color w:val="16457b"/>
              </w:rPr>
            </w:pPr>
            <w:r>
              <w:rPr>
                <w:rFonts w:hint="eastAsia" w:ascii="微软雅黑" w:hAnsi="微软雅黑" w:eastAsia="微软雅黑" w:cs="微软雅黑"/>
                <w:b w:val="1"/>
                <w:color w:val="16457b"/>
                <w:sz w:val="19"/>
              </w:rPr>
              <w:t>数字图书馆系统</w:t>
            </w:r>
          </w:p>
        </w:tc>
        <w:tc>
          <w:tcPr>
            <w:tcW w:w="564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3AD4EFC">
            <w:pPr>
              <w:jc w:val="left"/>
              <w:rPr>
                <w:color w:val="1f2328"/>
              </w:rPr>
            </w:pPr>
            <w:r>
              <w:rPr>
                <w:rFonts w:hint="eastAsia" w:ascii="宋体" w:hAnsi="宋体" w:eastAsia="宋体" w:cs="宋体"/>
                <w:color w:val="1f2328"/>
                <w:sz w:val="19"/>
              </w:rPr>
              <w:t>纯 B/S 架构，自带 10 万册以上图书资源，含 6000 部有声读物、6000 册期刊读物、3 万册试卷、4 万个 PPT 课件；基于中图法第五类分类标准与多级目录自定义分类；批量导入、自动截取或手动添加封面；流媒体视频播放支持大并发在线 VOD 点播，客户端无需插件；支持移动端扫码阅读与离线下载；支持 OAI-PMH 元数据协议；兼容 Chrome、Firefox、QQ、360 等浏览器及 Windows 7/10/11、Windows Server 2012、Linux 等系统</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A91072C">
            <w:pPr>
              <w:jc w:val="left"/>
              <w:rPr>
                <w:color w:val="1f2328"/>
              </w:rPr>
            </w:pPr>
            <w:r>
              <w:rPr>
                <w:rFonts w:ascii="宋体" w:hAnsi="宋体" w:eastAsia="宋体" w:cs="宋体"/>
                <w:color w:val="1f2328"/>
                <w:sz w:val="19"/>
              </w:rPr>
              <w:t>10</w:t>
            </w:r>
          </w:p>
        </w:tc>
        <w:tc>
          <w:tcPr>
            <w:tcW w:w="199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D817F9C">
            <w:pPr>
              <w:jc w:val="left"/>
              <w:rPr>
                <w:color w:val="16457b"/>
              </w:rPr>
            </w:pPr>
            <w:r>
              <w:rPr>
                <w:rFonts w:hint="eastAsia" w:ascii="微软雅黑" w:hAnsi="微软雅黑" w:eastAsia="微软雅黑" w:cs="微软雅黑"/>
                <w:b w:val="1"/>
                <w:color w:val="16457b"/>
                <w:sz w:val="19"/>
              </w:rPr>
              <w:t>朗读亭</w:t>
            </w:r>
          </w:p>
        </w:tc>
        <w:tc>
          <w:tcPr>
            <w:tcW w:w="564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4ACBC6D">
            <w:pPr>
              <w:jc w:val="left"/>
              <w:rPr>
                <w:color w:val="1f2328"/>
              </w:rPr>
            </w:pPr>
            <w:r>
              <w:rPr>
                <w:rFonts w:hint="eastAsia" w:ascii="宋体" w:hAnsi="宋体" w:eastAsia="宋体" w:cs="宋体"/>
                <w:color w:val="1f2328"/>
                <w:sz w:val="19"/>
              </w:rPr>
              <w:t>朗读资源涵盖党建文化、红色经典、党章等；背诵采用 AI 语音识别与分析技术，中英文 5 维度评分；名家朗读鉴赏与教材视频；绘本配音与影视配音；配 90 万+ 云端曲库并每周更新；含心理讲座、冥想放松等音乐资源及心理测评；党建文章、视频、MP3 与理论知识测评</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2FAA37D3">
            <w:pPr>
              <w:jc w:val="left"/>
              <w:rPr>
                <w:color w:val="1f2328"/>
              </w:rPr>
            </w:pPr>
            <w:r>
              <w:rPr>
                <w:rFonts w:ascii="宋体" w:hAnsi="宋体" w:eastAsia="宋体" w:cs="宋体"/>
                <w:color w:val="1f2328"/>
                <w:sz w:val="19"/>
              </w:rPr>
              <w:t>11</w:t>
            </w:r>
          </w:p>
        </w:tc>
        <w:tc>
          <w:tcPr>
            <w:tcW w:w="199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597B8046">
            <w:pPr>
              <w:jc w:val="left"/>
              <w:rPr>
                <w:color w:val="16457b"/>
              </w:rPr>
            </w:pPr>
            <w:r>
              <w:rPr>
                <w:rFonts w:hint="eastAsia" w:ascii="微软雅黑" w:hAnsi="微软雅黑" w:eastAsia="微软雅黑" w:cs="微软雅黑"/>
                <w:b w:val="1"/>
                <w:color w:val="16457b"/>
                <w:sz w:val="19"/>
              </w:rPr>
              <w:t>电子图书阅读终端</w:t>
            </w:r>
          </w:p>
        </w:tc>
        <w:tc>
          <w:tcPr>
            <w:tcW w:w="564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FD83A9D">
            <w:pPr>
              <w:jc w:val="left"/>
              <w:rPr>
                <w:color w:val="1f2328"/>
              </w:rPr>
            </w:pPr>
            <w:r>
              <w:rPr>
                <w:rFonts w:hint="eastAsia" w:ascii="宋体" w:hAnsi="宋体" w:eastAsia="宋体" w:cs="宋体"/>
                <w:color w:val="1f2328"/>
                <w:sz w:val="19"/>
              </w:rPr>
              <w:t>10.95 英寸 IPS 屏，分辨率 1920×1200，TDDI 一体化全贴合工艺</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6B6BC0F">
            <w:pPr>
              <w:jc w:val="left"/>
              <w:rPr>
                <w:color w:val="1f2328"/>
              </w:rPr>
            </w:pPr>
            <w:r>
              <w:rPr>
                <w:rFonts w:ascii="宋体" w:hAnsi="宋体" w:eastAsia="宋体" w:cs="宋体"/>
                <w:color w:val="1f2328"/>
                <w:sz w:val="19"/>
              </w:rPr>
              <w:t>12</w:t>
            </w:r>
          </w:p>
        </w:tc>
        <w:tc>
          <w:tcPr>
            <w:tcW w:w="199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53E9B98">
            <w:pPr>
              <w:jc w:val="left"/>
              <w:rPr>
                <w:color w:val="16457b"/>
              </w:rPr>
            </w:pPr>
            <w:r>
              <w:rPr>
                <w:rFonts w:hint="eastAsia" w:ascii="微软雅黑" w:hAnsi="微软雅黑" w:eastAsia="微软雅黑" w:cs="微软雅黑"/>
                <w:b w:val="1"/>
                <w:color w:val="16457b"/>
                <w:sz w:val="19"/>
              </w:rPr>
              <w:t>平板充电车</w:t>
            </w:r>
          </w:p>
        </w:tc>
        <w:tc>
          <w:tcPr>
            <w:tcW w:w="564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9FC71BD">
            <w:pPr>
              <w:jc w:val="left"/>
              <w:rPr>
                <w:color w:val="1f2328"/>
              </w:rPr>
            </w:pPr>
            <w:r>
              <w:rPr>
                <w:rFonts w:hint="eastAsia" w:ascii="宋体" w:hAnsi="宋体" w:eastAsia="宋体" w:cs="宋体"/>
                <w:color w:val="1f2328"/>
                <w:sz w:val="19"/>
              </w:rPr>
              <w:t>支持 54 台平板电脑同时充电；整体尺寸 740×460×1080 mm；镀锌板主体焊接一体成型，前对开门设计配独立把手锁，圆弧造型配 2 个椭圆型不锈钢管扶手，顶部两侧凸起防止设备外放掉落</w:t>
            </w:r>
          </w:p>
        </w:tc>
      </w:tr>
    </w:tbl>
    <w:p w14:paraId="2BAA3CD8">
      <w:pPr>
        <w:pStyle w:val="000009"/>
        <w:keepNext w:val="1"/>
        <w:keepLines w:val="1"/>
        <w:pBdr>
          <w:left w:val="single" w:color="2c6cb0" w:sz="18" w:space="6"/>
        </w:pBdr>
        <w:spacing w:before="384" w:beforeAutospacing="1" w:after="132" w:afterAutospacing="1" w:line="336"/>
        <w:jc w:val="left"/>
        <w:outlineLvl w:val="1"/>
        <w:rPr>
          <w:color w:val="16457b"/>
          <w:sz w:val="32"/>
          <w:szCs w:val="32"/>
        </w:rPr>
      </w:pPr>
      <w:bookmarkStart w:id="10" w:name="section-4-2"/>
      <w:r>
        <w:rPr>
          <w:rFonts w:hint="eastAsia" w:ascii="微软雅黑" w:hAnsi="微软雅黑" w:eastAsia="微软雅黑" w:cs="微软雅黑"/>
          <w:b w:val="1"/>
          <w:color w:val="16457b"/>
          <w:sz w:val="25"/>
        </w:rPr>
        <w:t>（二）自动化管理系统的产品优势</w:t>
      </w:r>
      <w:bookmarkEnd w:id="10"/>
    </w:p>
    <w:p w14:paraId="6C8EB489">
      <w:pPr>
        <w:numPr>
          <w:ilvl w:val="0"/>
          <w:numId w:val="4"/>
        </w:numPr>
        <w:spacing w:after="132" w:line="420"/>
        <w:ind w:left="288"/>
        <w:jc w:val="both"/>
        <w:rPr>
          <w:color w:val="1f2328"/>
        </w:rPr>
      </w:pPr>
      <w:r>
        <w:rPr>
          <w:rFonts w:hint="eastAsia" w:ascii="宋体" w:hAnsi="宋体" w:eastAsia="宋体" w:cs="宋体"/>
          <w:color w:val="1f2328"/>
          <w:sz w:val="24"/>
        </w:rPr>
        <w:t>十余年市场调研，功能完善。功能来自长期一线使用反馈的持续打磨。</w:t>
      </w:r>
    </w:p>
    <w:p w14:paraId="366E01A2">
      <w:pPr>
        <w:numPr>
          <w:ilvl w:val="0"/>
          <w:numId w:val="4"/>
        </w:numPr>
        <w:spacing w:after="132" w:line="420"/>
        <w:ind w:left="288"/>
        <w:jc w:val="both"/>
        <w:rPr>
          <w:color w:val="1f2328"/>
        </w:rPr>
      </w:pPr>
      <w:r>
        <w:rPr>
          <w:rFonts w:hint="eastAsia" w:ascii="宋体" w:hAnsi="宋体" w:eastAsia="宋体" w:cs="宋体"/>
          <w:color w:val="1f2328"/>
          <w:sz w:val="24"/>
        </w:rPr>
        <w:t>国图数据库，品质保证。编目数据有权威来源支撑。</w:t>
      </w:r>
    </w:p>
    <w:p w14:paraId="08837033">
      <w:pPr>
        <w:numPr>
          <w:ilvl w:val="0"/>
          <w:numId w:val="4"/>
        </w:numPr>
        <w:spacing w:after="132" w:line="420"/>
        <w:ind w:left="288"/>
        <w:jc w:val="both"/>
        <w:rPr>
          <w:color w:val="1f2328"/>
        </w:rPr>
      </w:pPr>
      <w:r>
        <w:rPr>
          <w:rFonts w:hint="eastAsia" w:ascii="宋体" w:hAnsi="宋体" w:eastAsia="宋体" w:cs="宋体"/>
          <w:color w:val="1f2328"/>
          <w:sz w:val="24"/>
        </w:rPr>
        <w:t>永久免费升级，终身维护。系统软件一次购买，后续升级不额外收费。</w:t>
      </w:r>
    </w:p>
    <w:p w14:paraId="385EF998">
      <w:pPr>
        <w:numPr>
          <w:ilvl w:val="0"/>
          <w:numId w:val="4"/>
        </w:numPr>
        <w:spacing w:after="132" w:line="420"/>
        <w:ind w:left="288"/>
        <w:jc w:val="both"/>
        <w:rPr>
          <w:color w:val="1f2328"/>
        </w:rPr>
      </w:pPr>
      <w:r>
        <w:rPr>
          <w:rFonts w:hint="eastAsia" w:ascii="宋体" w:hAnsi="宋体" w:eastAsia="宋体" w:cs="宋体"/>
          <w:color w:val="1f2328"/>
          <w:sz w:val="24"/>
        </w:rPr>
        <w:t>上万用户使用，值得信赖。产品经过大规模实际运行检验。</w:t>
      </w:r>
    </w:p>
    <w:p w14:paraId="02913AAC">
      <w:pPr>
        <w:numPr>
          <w:ilvl w:val="0"/>
          <w:numId w:val="4"/>
        </w:numPr>
        <w:spacing w:after="132" w:line="420"/>
        <w:ind w:left="288"/>
        <w:jc w:val="both"/>
        <w:rPr>
          <w:color w:val="1f2328"/>
        </w:rPr>
      </w:pPr>
      <w:r>
        <w:rPr>
          <w:rFonts w:hint="eastAsia" w:ascii="宋体" w:hAnsi="宋体" w:eastAsia="宋体" w:cs="宋体"/>
          <w:color w:val="1f2328"/>
          <w:sz w:val="24"/>
        </w:rPr>
        <w:t>免费试用，安全可靠。可先试用验证，再决定采购。</w:t>
      </w:r>
    </w:p>
    <w:p w14:paraId="78019BF1">
      <w:pPr>
        <w:pStyle w:val="000005"/>
        <w:keepNext w:val="1"/>
        <w:keepLines w:val="1"/>
        <w:shd w:val="clear" w:fill="16457b"/>
        <w:spacing w:before="384" w:beforeAutospacing="1" w:after="240" w:afterAutospacing="1" w:line="336"/>
        <w:jc w:val="left"/>
        <w:outlineLvl w:val="0"/>
        <w:rPr>
          <w:color w:val="ffffff"/>
          <w:kern w:val="44"/>
          <w:sz w:val="44"/>
          <w:szCs w:val="44"/>
        </w:rPr>
      </w:pPr>
      <w:bookmarkStart w:id="11" w:name="section-5"/>
      <w:r>
        <w:rPr>
          <w:rFonts w:hint="eastAsia" w:ascii="微软雅黑" w:hAnsi="微软雅黑" w:eastAsia="微软雅黑" w:cs="微软雅黑"/>
          <w:b w:val="1"/>
          <w:color w:val="ffffff"/>
          <w:sz w:val="30"/>
        </w:rPr>
        <w:t>五、空间规划与效果呈现</w:t>
      </w:r>
      <w:bookmarkEnd w:id="11"/>
    </w:p>
    <w:p w14:paraId="15B6A508">
      <w:pPr>
        <w:spacing w:after="132" w:line="420"/>
        <w:ind w:firstLine="480"/>
        <w:jc w:val="both"/>
        <w:rPr>
          <w:color w:val="1f2328"/>
        </w:rPr>
      </w:pPr>
      <w:r>
        <w:rPr>
          <w:rFonts w:hint="eastAsia" w:ascii="宋体" w:hAnsi="宋体" w:eastAsia="宋体" w:cs="宋体"/>
          <w:color w:val="1f2328"/>
          <w:sz w:val="24"/>
        </w:rPr>
        <w:t>图书馆的空间规划围绕"藏、借、阅、管"四类功能展开，方案提供以下九个功能区的规划效果作为参考：</w:t>
      </w:r>
    </w:p>
    <w:p w14:paraId="4ED7A60F">
      <w:pPr>
        <w:jc w:val="center"/>
      </w:pPr>
      <w:r>
        <w:rPr>
          <w:rFonts w:hint="eastAsia"/>
          <w:color w:val="888888"/>
          <w:sz w:val="18"/>
        </w:rPr>
        <w:t>表 3　功能分区与规划要点</w:t>
      </w:r>
    </w:p>
    <w:tbl>
      <w:tblPr>
        <w:tblW w:w="8306" w:type="dxa"/>
        <w:shd w:color="1f2328"/>
        <w:tblLayout w:type="autofit"/>
        <w:tblCellMar>
          <w:top w:w="15" w:type="dxa"/>
          <w:left w:w="15" w:type="dxa"/>
          <w:bottom w:w="15" w:type="dxa"/>
          <w:right w:w="15" w:type="dxa"/>
        </w:tblCellMar>
      </w:tblPr>
      <w:tblGrid>
        <w:gridCol w:w="664"/>
        <w:gridCol w:w="2657"/>
        <w:gridCol w:w="4983"/>
      </w:tblGrid>
      <w:tr>
        <w:trPr>
          <w:tblHeader w:val="1"/>
        </w:trPr>
        <w:tc>
          <w:tcPr>
            <w:tcW w:w="664"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362677ED">
            <w:pPr>
              <w:jc w:val="left"/>
              <w:rPr>
                <w:b w:val="1"/>
                <w:bCs w:val="1"/>
                <w:color w:val="16457b"/>
              </w:rPr>
            </w:pPr>
            <w:r>
              <w:rPr>
                <w:rFonts w:hint="eastAsia" w:ascii="微软雅黑" w:hAnsi="微软雅黑" w:eastAsia="微软雅黑" w:cs="微软雅黑"/>
                <w:b w:val="1"/>
                <w:color w:val="16457b"/>
                <w:sz w:val="19"/>
              </w:rPr>
              <w:t>序号</w:t>
            </w:r>
          </w:p>
        </w:tc>
        <w:tc>
          <w:tcPr>
            <w:tcW w:w="2657"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5EC8FF9B">
            <w:pPr>
              <w:jc w:val="left"/>
              <w:rPr>
                <w:b w:val="1"/>
                <w:bCs w:val="1"/>
                <w:color w:val="16457b"/>
              </w:rPr>
            </w:pPr>
            <w:r>
              <w:rPr>
                <w:rFonts w:hint="eastAsia" w:ascii="微软雅黑" w:hAnsi="微软雅黑" w:eastAsia="微软雅黑" w:cs="微软雅黑"/>
                <w:b w:val="1"/>
                <w:color w:val="16457b"/>
                <w:sz w:val="19"/>
              </w:rPr>
              <w:t>功能区</w:t>
            </w:r>
          </w:p>
        </w:tc>
        <w:tc>
          <w:tcPr>
            <w:tcW w:w="4983"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01818EA4">
            <w:pPr>
              <w:jc w:val="left"/>
              <w:rPr>
                <w:b w:val="1"/>
                <w:bCs w:val="1"/>
                <w:color w:val="16457b"/>
              </w:rPr>
            </w:pPr>
            <w:r>
              <w:rPr>
                <w:rFonts w:hint="eastAsia" w:ascii="微软雅黑" w:hAnsi="微软雅黑" w:eastAsia="微软雅黑" w:cs="微软雅黑"/>
                <w:b w:val="1"/>
                <w:color w:val="16457b"/>
                <w:sz w:val="19"/>
              </w:rPr>
              <w:t>规划要点</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8FDE8F6">
            <w:pPr>
              <w:jc w:val="left"/>
              <w:rPr>
                <w:color w:val="1f2328"/>
              </w:rPr>
            </w:pPr>
            <w:r>
              <w:rPr>
                <w:rFonts w:ascii="宋体" w:hAnsi="宋体" w:eastAsia="宋体" w:cs="宋体"/>
                <w:color w:val="1f2328"/>
                <w:sz w:val="19"/>
              </w:rPr>
              <w:t>1</w:t>
            </w:r>
          </w:p>
        </w:tc>
        <w:tc>
          <w:tcPr>
            <w:tcW w:w="2657"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3A829C49">
            <w:pPr>
              <w:jc w:val="left"/>
              <w:rPr>
                <w:color w:val="16457b"/>
              </w:rPr>
            </w:pPr>
            <w:r>
              <w:rPr>
                <w:rFonts w:hint="eastAsia" w:ascii="微软雅黑" w:hAnsi="微软雅黑" w:eastAsia="微软雅黑" w:cs="微软雅黑"/>
                <w:b w:val="1"/>
                <w:color w:val="16457b"/>
                <w:sz w:val="19"/>
              </w:rPr>
              <w:t>图书馆整体俯视图</w:t>
            </w:r>
          </w:p>
        </w:tc>
        <w:tc>
          <w:tcPr>
            <w:tcW w:w="498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31CBE153">
            <w:pPr>
              <w:jc w:val="left"/>
              <w:rPr>
                <w:color w:val="1f2328"/>
              </w:rPr>
            </w:pPr>
            <w:r>
              <w:rPr>
                <w:rFonts w:hint="eastAsia" w:ascii="宋体" w:hAnsi="宋体" w:eastAsia="宋体" w:cs="宋体"/>
                <w:color w:val="1f2328"/>
                <w:sz w:val="19"/>
              </w:rPr>
              <w:t>全馆功能分区与动线关系</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38EA7155">
            <w:pPr>
              <w:jc w:val="left"/>
              <w:rPr>
                <w:color w:val="1f2328"/>
              </w:rPr>
            </w:pPr>
            <w:r>
              <w:rPr>
                <w:rFonts w:ascii="宋体" w:hAnsi="宋体" w:eastAsia="宋体" w:cs="宋体"/>
                <w:color w:val="1f2328"/>
                <w:sz w:val="19"/>
              </w:rPr>
              <w:t>2</w:t>
            </w:r>
          </w:p>
        </w:tc>
        <w:tc>
          <w:tcPr>
            <w:tcW w:w="2657"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1F8E8E7">
            <w:pPr>
              <w:jc w:val="left"/>
              <w:rPr>
                <w:color w:val="16457b"/>
              </w:rPr>
            </w:pPr>
            <w:r>
              <w:rPr>
                <w:rFonts w:hint="eastAsia" w:ascii="微软雅黑" w:hAnsi="微软雅黑" w:eastAsia="微软雅黑" w:cs="微软雅黑"/>
                <w:b w:val="1"/>
                <w:color w:val="16457b"/>
                <w:sz w:val="19"/>
              </w:rPr>
              <w:t>藏书区</w:t>
            </w:r>
          </w:p>
        </w:tc>
        <w:tc>
          <w:tcPr>
            <w:tcW w:w="498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590183B1">
            <w:pPr>
              <w:jc w:val="left"/>
              <w:rPr>
                <w:color w:val="1f2328"/>
              </w:rPr>
            </w:pPr>
            <w:r>
              <w:rPr>
                <w:rFonts w:hint="eastAsia" w:ascii="宋体" w:hAnsi="宋体" w:eastAsia="宋体" w:cs="宋体"/>
                <w:color w:val="1f2328"/>
                <w:sz w:val="19"/>
              </w:rPr>
              <w:t>书架排列与层架标签布点</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03D738F">
            <w:pPr>
              <w:jc w:val="left"/>
              <w:rPr>
                <w:color w:val="1f2328"/>
              </w:rPr>
            </w:pPr>
            <w:r>
              <w:rPr>
                <w:rFonts w:ascii="宋体" w:hAnsi="宋体" w:eastAsia="宋体" w:cs="宋体"/>
                <w:color w:val="1f2328"/>
                <w:sz w:val="19"/>
              </w:rPr>
              <w:t>3</w:t>
            </w:r>
          </w:p>
        </w:tc>
        <w:tc>
          <w:tcPr>
            <w:tcW w:w="2657"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3D9F5A89">
            <w:pPr>
              <w:jc w:val="left"/>
              <w:rPr>
                <w:color w:val="16457b"/>
              </w:rPr>
            </w:pPr>
            <w:r>
              <w:rPr>
                <w:rFonts w:hint="eastAsia" w:ascii="微软雅黑" w:hAnsi="微软雅黑" w:eastAsia="微软雅黑" w:cs="微软雅黑"/>
                <w:b w:val="1"/>
                <w:color w:val="16457b"/>
                <w:sz w:val="19"/>
              </w:rPr>
              <w:t>学生图书阅览区（一）</w:t>
            </w:r>
          </w:p>
        </w:tc>
        <w:tc>
          <w:tcPr>
            <w:tcW w:w="498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936A528">
            <w:pPr>
              <w:jc w:val="left"/>
              <w:rPr>
                <w:color w:val="1f2328"/>
              </w:rPr>
            </w:pPr>
            <w:r>
              <w:rPr>
                <w:rFonts w:hint="eastAsia" w:ascii="宋体" w:hAnsi="宋体" w:eastAsia="宋体" w:cs="宋体"/>
                <w:color w:val="1f2328"/>
                <w:sz w:val="19"/>
              </w:rPr>
              <w:t>开架阅览与就近取阅</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77A6F562">
            <w:pPr>
              <w:jc w:val="left"/>
              <w:rPr>
                <w:color w:val="1f2328"/>
              </w:rPr>
            </w:pPr>
            <w:r>
              <w:rPr>
                <w:rFonts w:ascii="宋体" w:hAnsi="宋体" w:eastAsia="宋体" w:cs="宋体"/>
                <w:color w:val="1f2328"/>
                <w:sz w:val="19"/>
              </w:rPr>
              <w:t>4</w:t>
            </w:r>
          </w:p>
        </w:tc>
        <w:tc>
          <w:tcPr>
            <w:tcW w:w="2657"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A49A530">
            <w:pPr>
              <w:jc w:val="left"/>
              <w:rPr>
                <w:color w:val="16457b"/>
              </w:rPr>
            </w:pPr>
            <w:r>
              <w:rPr>
                <w:rFonts w:hint="eastAsia" w:ascii="微软雅黑" w:hAnsi="微软雅黑" w:eastAsia="微软雅黑" w:cs="微软雅黑"/>
                <w:b w:val="1"/>
                <w:color w:val="16457b"/>
                <w:sz w:val="19"/>
              </w:rPr>
              <w:t>学生图书阅览区（二）</w:t>
            </w:r>
          </w:p>
        </w:tc>
        <w:tc>
          <w:tcPr>
            <w:tcW w:w="498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3029EC4">
            <w:pPr>
              <w:jc w:val="left"/>
              <w:rPr>
                <w:color w:val="1f2328"/>
              </w:rPr>
            </w:pPr>
            <w:r>
              <w:rPr>
                <w:rFonts w:hint="eastAsia" w:ascii="宋体" w:hAnsi="宋体" w:eastAsia="宋体" w:cs="宋体"/>
                <w:color w:val="1f2328"/>
                <w:sz w:val="19"/>
              </w:rPr>
              <w:t>分龄分区的第二阅览空间</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BE33F4A">
            <w:pPr>
              <w:jc w:val="left"/>
              <w:rPr>
                <w:color w:val="1f2328"/>
              </w:rPr>
            </w:pPr>
            <w:r>
              <w:rPr>
                <w:rFonts w:ascii="宋体" w:hAnsi="宋体" w:eastAsia="宋体" w:cs="宋体"/>
                <w:color w:val="1f2328"/>
                <w:sz w:val="19"/>
              </w:rPr>
              <w:t>5</w:t>
            </w:r>
          </w:p>
        </w:tc>
        <w:tc>
          <w:tcPr>
            <w:tcW w:w="2657"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7313C652">
            <w:pPr>
              <w:jc w:val="left"/>
              <w:rPr>
                <w:color w:val="16457b"/>
              </w:rPr>
            </w:pPr>
            <w:r>
              <w:rPr>
                <w:rFonts w:hint="eastAsia" w:ascii="微软雅黑" w:hAnsi="微软雅黑" w:eastAsia="微软雅黑" w:cs="微软雅黑"/>
                <w:b w:val="1"/>
                <w:color w:val="16457b"/>
                <w:sz w:val="19"/>
              </w:rPr>
              <w:t>休闲区</w:t>
            </w:r>
          </w:p>
        </w:tc>
        <w:tc>
          <w:tcPr>
            <w:tcW w:w="498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77ABF2D">
            <w:pPr>
              <w:jc w:val="left"/>
              <w:rPr>
                <w:color w:val="1f2328"/>
              </w:rPr>
            </w:pPr>
            <w:r>
              <w:rPr>
                <w:rFonts w:hint="eastAsia" w:ascii="宋体" w:hAnsi="宋体" w:eastAsia="宋体" w:cs="宋体"/>
                <w:color w:val="1f2328"/>
                <w:sz w:val="19"/>
              </w:rPr>
              <w:t>轻松阅读与停留空间</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85A1F6B">
            <w:pPr>
              <w:jc w:val="left"/>
              <w:rPr>
                <w:color w:val="1f2328"/>
              </w:rPr>
            </w:pPr>
            <w:r>
              <w:rPr>
                <w:rFonts w:ascii="宋体" w:hAnsi="宋体" w:eastAsia="宋体" w:cs="宋体"/>
                <w:color w:val="1f2328"/>
                <w:sz w:val="19"/>
              </w:rPr>
              <w:t>6</w:t>
            </w:r>
          </w:p>
        </w:tc>
        <w:tc>
          <w:tcPr>
            <w:tcW w:w="2657"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BEE38F7">
            <w:pPr>
              <w:jc w:val="left"/>
              <w:rPr>
                <w:color w:val="16457b"/>
              </w:rPr>
            </w:pPr>
            <w:r>
              <w:rPr>
                <w:rFonts w:hint="eastAsia" w:ascii="微软雅黑" w:hAnsi="微软雅黑" w:eastAsia="微软雅黑" w:cs="微软雅黑"/>
                <w:b w:val="1"/>
                <w:color w:val="16457b"/>
                <w:sz w:val="19"/>
              </w:rPr>
              <w:t>教师阅读区</w:t>
            </w:r>
          </w:p>
        </w:tc>
        <w:tc>
          <w:tcPr>
            <w:tcW w:w="498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2CB77D39">
            <w:pPr>
              <w:jc w:val="left"/>
              <w:rPr>
                <w:color w:val="1f2328"/>
              </w:rPr>
            </w:pPr>
            <w:r>
              <w:rPr>
                <w:rFonts w:hint="eastAsia" w:ascii="宋体" w:hAnsi="宋体" w:eastAsia="宋体" w:cs="宋体"/>
                <w:color w:val="1f2328"/>
                <w:sz w:val="19"/>
              </w:rPr>
              <w:t>教师教研与阅读专用区域</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557DDFF">
            <w:pPr>
              <w:jc w:val="left"/>
              <w:rPr>
                <w:color w:val="1f2328"/>
              </w:rPr>
            </w:pPr>
            <w:r>
              <w:rPr>
                <w:rFonts w:ascii="宋体" w:hAnsi="宋体" w:eastAsia="宋体" w:cs="宋体"/>
                <w:color w:val="1f2328"/>
                <w:sz w:val="19"/>
              </w:rPr>
              <w:t>7</w:t>
            </w:r>
          </w:p>
        </w:tc>
        <w:tc>
          <w:tcPr>
            <w:tcW w:w="2657"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3CBF15AD">
            <w:pPr>
              <w:jc w:val="left"/>
              <w:rPr>
                <w:color w:val="16457b"/>
              </w:rPr>
            </w:pPr>
            <w:r>
              <w:rPr>
                <w:rFonts w:hint="eastAsia" w:ascii="微软雅黑" w:hAnsi="微软雅黑" w:eastAsia="微软雅黑" w:cs="微软雅黑"/>
                <w:b w:val="1"/>
                <w:color w:val="16457b"/>
                <w:sz w:val="19"/>
              </w:rPr>
              <w:t>办公区</w:t>
            </w:r>
          </w:p>
        </w:tc>
        <w:tc>
          <w:tcPr>
            <w:tcW w:w="498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70C89CE6">
            <w:pPr>
              <w:jc w:val="left"/>
              <w:rPr>
                <w:color w:val="1f2328"/>
              </w:rPr>
            </w:pPr>
            <w:r>
              <w:rPr>
                <w:rFonts w:hint="eastAsia" w:ascii="宋体" w:hAnsi="宋体" w:eastAsia="宋体" w:cs="宋体"/>
                <w:color w:val="1f2328"/>
                <w:sz w:val="19"/>
              </w:rPr>
              <w:t>馆员工作与馆务处理</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79F43334">
            <w:pPr>
              <w:jc w:val="left"/>
              <w:rPr>
                <w:color w:val="1f2328"/>
              </w:rPr>
            </w:pPr>
            <w:r>
              <w:rPr>
                <w:rFonts w:ascii="宋体" w:hAnsi="宋体" w:eastAsia="宋体" w:cs="宋体"/>
                <w:color w:val="1f2328"/>
                <w:sz w:val="19"/>
              </w:rPr>
              <w:t>8</w:t>
            </w:r>
          </w:p>
        </w:tc>
        <w:tc>
          <w:tcPr>
            <w:tcW w:w="2657"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E70C3DC">
            <w:pPr>
              <w:jc w:val="left"/>
              <w:rPr>
                <w:color w:val="16457b"/>
              </w:rPr>
            </w:pPr>
            <w:r>
              <w:rPr>
                <w:rFonts w:hint="eastAsia" w:ascii="微软雅黑" w:hAnsi="微软雅黑" w:eastAsia="微软雅黑" w:cs="微软雅黑"/>
                <w:b w:val="1"/>
                <w:color w:val="16457b"/>
                <w:sz w:val="19"/>
              </w:rPr>
              <w:t>学生电子图书阅读区</w:t>
            </w:r>
          </w:p>
        </w:tc>
        <w:tc>
          <w:tcPr>
            <w:tcW w:w="498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573C332">
            <w:pPr>
              <w:jc w:val="left"/>
              <w:rPr>
                <w:color w:val="1f2328"/>
              </w:rPr>
            </w:pPr>
            <w:r>
              <w:rPr>
                <w:rFonts w:hint="eastAsia" w:ascii="宋体" w:hAnsi="宋体" w:eastAsia="宋体" w:cs="宋体"/>
                <w:color w:val="1f2328"/>
                <w:sz w:val="19"/>
              </w:rPr>
              <w:t>电子阅读终端与平板使用区</w:t>
            </w:r>
          </w:p>
        </w:tc>
      </w:tr>
      <w:tr>
        <w:trPr/>
        <w:tc>
          <w:tcPr>
            <w:tcW w:w="664"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E5B72F8">
            <w:pPr>
              <w:jc w:val="left"/>
              <w:rPr>
                <w:color w:val="1f2328"/>
              </w:rPr>
            </w:pPr>
            <w:r>
              <w:rPr>
                <w:rFonts w:ascii="宋体" w:hAnsi="宋体" w:eastAsia="宋体" w:cs="宋体"/>
                <w:color w:val="1f2328"/>
                <w:sz w:val="19"/>
              </w:rPr>
              <w:t>9</w:t>
            </w:r>
          </w:p>
        </w:tc>
        <w:tc>
          <w:tcPr>
            <w:tcW w:w="2657"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5F828D64">
            <w:pPr>
              <w:jc w:val="left"/>
              <w:rPr>
                <w:color w:val="16457b"/>
              </w:rPr>
            </w:pPr>
            <w:r>
              <w:rPr>
                <w:rFonts w:hint="eastAsia" w:ascii="微软雅黑" w:hAnsi="微软雅黑" w:eastAsia="微软雅黑" w:cs="微软雅黑"/>
                <w:b w:val="1"/>
                <w:color w:val="16457b"/>
                <w:sz w:val="19"/>
              </w:rPr>
              <w:t>自助借还书区</w:t>
            </w:r>
          </w:p>
        </w:tc>
        <w:tc>
          <w:tcPr>
            <w:tcW w:w="4983"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1DACF683">
            <w:pPr>
              <w:jc w:val="left"/>
              <w:rPr>
                <w:color w:val="1f2328"/>
              </w:rPr>
            </w:pPr>
            <w:r>
              <w:rPr>
                <w:rFonts w:hint="eastAsia" w:ascii="宋体" w:hAnsi="宋体" w:eastAsia="宋体" w:cs="宋体"/>
                <w:color w:val="1f2328"/>
                <w:sz w:val="19"/>
              </w:rPr>
              <w:t>自助借还书机、安全门布点与读者动线</w:t>
            </w:r>
          </w:p>
        </w:tc>
      </w:tr>
    </w:tbl>
    <w:p w14:paraId="5DCD54C8">
      <w:pPr>
        <w:spacing w:after="132" w:line="420"/>
        <w:ind w:firstLine="480"/>
        <w:jc w:val="both"/>
        <w:rPr>
          <w:color w:val="1f2328"/>
        </w:rPr>
      </w:pPr>
      <w:r>
        <w:rPr>
          <w:rFonts w:hint="eastAsia" w:ascii="宋体" w:hAnsi="宋体" w:eastAsia="宋体" w:cs="宋体"/>
          <w:color w:val="1f2328"/>
          <w:sz w:val="24"/>
        </w:rPr>
        <w:t>各区域的具体尺寸、设备数量与布点，需结合学校实际场地测量后确定。</w:t>
      </w:r>
    </w:p>
    <w:p w14:paraId="293AFCC7">
      <w:pPr>
        <w:pStyle w:val="000005"/>
        <w:keepNext w:val="1"/>
        <w:keepLines w:val="1"/>
        <w:shd w:val="clear" w:fill="16457b"/>
        <w:spacing w:before="384" w:beforeAutospacing="1" w:after="240" w:afterAutospacing="1" w:line="336"/>
        <w:jc w:val="left"/>
        <w:outlineLvl w:val="0"/>
        <w:rPr>
          <w:color w:val="ffffff"/>
          <w:kern w:val="44"/>
          <w:sz w:val="44"/>
          <w:szCs w:val="44"/>
        </w:rPr>
      </w:pPr>
      <w:bookmarkStart w:id="12" w:name="section-6"/>
      <w:r>
        <w:rPr>
          <w:rFonts w:hint="eastAsia" w:ascii="微软雅黑" w:hAnsi="微软雅黑" w:eastAsia="微软雅黑" w:cs="微软雅黑"/>
          <w:b w:val="1"/>
          <w:color w:val="ffffff"/>
          <w:sz w:val="30"/>
        </w:rPr>
        <w:t>六、售后服务</w:t>
      </w:r>
      <w:bookmarkEnd w:id="12"/>
    </w:p>
    <w:p w14:paraId="77026F91">
      <w:pPr>
        <w:numPr>
          <w:ilvl w:val="0"/>
          <w:numId w:val="5"/>
        </w:numPr>
        <w:spacing w:after="132" w:line="420"/>
        <w:ind w:left="288"/>
        <w:jc w:val="both"/>
        <w:rPr>
          <w:color w:val="1f2328"/>
        </w:rPr>
      </w:pPr>
      <w:r>
        <w:rPr>
          <w:rFonts w:hint="eastAsia" w:ascii="宋体" w:hAnsi="宋体" w:eastAsia="宋体" w:cs="宋体"/>
          <w:color w:val="1f2328"/>
          <w:sz w:val="24"/>
        </w:rPr>
        <w:t>质保期为验收合格后 1 年。质保期内出现质量问题，接到通知后 24 小时内响应到场，48 小时内完成维修或更换，并承担修理调换的费用；如货物经 5 次维修仍不能达到约定质量标准，视作未能按时交货，学校有权退货并追究违约责任。</w:t>
      </w:r>
    </w:p>
    <w:p w14:paraId="5C3E2D74">
      <w:pPr>
        <w:numPr>
          <w:ilvl w:val="0"/>
          <w:numId w:val="5"/>
        </w:numPr>
        <w:spacing w:after="132" w:line="420"/>
        <w:ind w:left="288"/>
        <w:jc w:val="both"/>
        <w:rPr>
          <w:color w:val="1f2328"/>
        </w:rPr>
      </w:pPr>
      <w:r>
        <w:rPr>
          <w:rFonts w:hint="eastAsia" w:ascii="宋体" w:hAnsi="宋体" w:eastAsia="宋体" w:cs="宋体"/>
          <w:color w:val="1f2328"/>
          <w:sz w:val="24"/>
        </w:rPr>
        <w:t>专人对接。指派专人负责与学校联系售后服务事宜。</w:t>
      </w:r>
    </w:p>
    <w:p w14:paraId="3AF89846">
      <w:pPr>
        <w:numPr>
          <w:ilvl w:val="0"/>
          <w:numId w:val="5"/>
        </w:numPr>
        <w:spacing w:after="132" w:line="420"/>
        <w:ind w:left="288"/>
        <w:jc w:val="both"/>
        <w:rPr>
          <w:color w:val="1f2328"/>
        </w:rPr>
      </w:pPr>
      <w:r>
        <w:rPr>
          <w:rFonts w:hint="eastAsia" w:ascii="宋体" w:hAnsi="宋体" w:eastAsia="宋体" w:cs="宋体"/>
          <w:color w:val="1f2328"/>
          <w:sz w:val="24"/>
        </w:rPr>
        <w:t>责任界定。维护和更换履约过程中产生的一切安全事故由供方自行承担。</w:t>
      </w:r>
    </w:p>
    <w:p w14:paraId="2B335BF2">
      <w:pPr>
        <w:pStyle w:val="000005"/>
        <w:keepNext w:val="1"/>
        <w:keepLines w:val="1"/>
        <w:shd w:val="clear" w:fill="16457b"/>
        <w:spacing w:before="384" w:beforeAutospacing="1" w:after="240" w:afterAutospacing="1" w:line="336"/>
        <w:jc w:val="left"/>
        <w:outlineLvl w:val="0"/>
        <w:rPr>
          <w:color w:val="ffffff"/>
          <w:kern w:val="44"/>
          <w:sz w:val="44"/>
          <w:szCs w:val="44"/>
        </w:rPr>
      </w:pPr>
      <w:bookmarkStart w:id="13" w:name="section-7"/>
      <w:r>
        <w:rPr>
          <w:rFonts w:hint="eastAsia" w:ascii="微软雅黑" w:hAnsi="微软雅黑" w:eastAsia="微软雅黑" w:cs="微软雅黑"/>
          <w:b w:val="1"/>
          <w:color w:val="ffffff"/>
          <w:sz w:val="30"/>
        </w:rPr>
        <w:t>七、我们的优势</w:t>
      </w:r>
      <w:bookmarkEnd w:id="13"/>
    </w:p>
    <w:p w14:paraId="3B237460">
      <w:pPr>
        <w:jc w:val="center"/>
      </w:pPr>
      <w:r>
        <w:rPr>
          <w:rFonts w:hint="eastAsia"/>
          <w:color w:val="888888"/>
          <w:sz w:val="18"/>
        </w:rPr>
        <w:t>表 4　核心优势</w:t>
      </w:r>
    </w:p>
    <w:tbl>
      <w:tblPr>
        <w:tblW w:w="8306" w:type="dxa"/>
        <w:shd w:color="1f2328"/>
        <w:tblLayout w:type="autofit"/>
        <w:tblCellMar>
          <w:top w:w="15" w:type="dxa"/>
          <w:left w:w="15" w:type="dxa"/>
          <w:bottom w:w="15" w:type="dxa"/>
          <w:right w:w="15" w:type="dxa"/>
        </w:tblCellMar>
      </w:tblPr>
      <w:tblGrid>
        <w:gridCol w:w="1328"/>
        <w:gridCol w:w="6977"/>
      </w:tblGrid>
      <w:tr>
        <w:trPr>
          <w:tblHeader w:val="1"/>
        </w:trPr>
        <w:tc>
          <w:tcPr>
            <w:tcW w:w="1328"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3C489A2A">
            <w:pPr>
              <w:jc w:val="left"/>
              <w:rPr>
                <w:b w:val="1"/>
                <w:bCs w:val="1"/>
                <w:color w:val="16457b"/>
              </w:rPr>
            </w:pPr>
            <w:r>
              <w:rPr>
                <w:rFonts w:hint="eastAsia" w:ascii="微软雅黑" w:hAnsi="微软雅黑" w:eastAsia="微软雅黑" w:cs="微软雅黑"/>
                <w:b w:val="1"/>
                <w:color w:val="16457b"/>
                <w:sz w:val="19"/>
              </w:rPr>
              <w:t>优势</w:t>
            </w:r>
          </w:p>
        </w:tc>
        <w:tc>
          <w:tcPr>
            <w:tcW w:w="6977" w:type="dxa"/>
            <w:tcBorders>
              <w:top w:val="single" w:color="c9d2dd" w:sz="6"/>
              <w:left w:val="single" w:color="c9d2dd" w:sz="6"/>
              <w:bottom w:val="single" w:color="c9d2dd" w:sz="6"/>
              <w:right w:val="single" w:color="c9d2dd" w:sz="6"/>
            </w:tcBorders>
            <w:shd w:val="clear" w:fill="f2f5f9"/>
            <w:tcMar>
              <w:top w:w="108" w:type="dxa"/>
              <w:left w:w="108" w:type="dxa"/>
              <w:bottom w:w="108" w:type="dxa"/>
              <w:right w:w="108" w:type="dxa"/>
            </w:tcMar>
            <w:vAlign w:val="center"/>
          </w:tcPr>
          <w:p w14:paraId="257438F4">
            <w:pPr>
              <w:jc w:val="left"/>
              <w:rPr>
                <w:b w:val="1"/>
                <w:bCs w:val="1"/>
                <w:color w:val="16457b"/>
              </w:rPr>
            </w:pPr>
            <w:r>
              <w:rPr>
                <w:rFonts w:hint="eastAsia" w:ascii="微软雅黑" w:hAnsi="微软雅黑" w:eastAsia="微软雅黑" w:cs="微软雅黑"/>
                <w:b w:val="1"/>
                <w:color w:val="16457b"/>
                <w:sz w:val="19"/>
              </w:rPr>
              <w:t>说明</w:t>
            </w:r>
          </w:p>
        </w:tc>
      </w:tr>
      <w:tr>
        <w:trPr/>
        <w:tc>
          <w:tcPr>
            <w:tcW w:w="132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C6A3294">
            <w:pPr>
              <w:jc w:val="left"/>
              <w:rPr>
                <w:color w:val="16457b"/>
              </w:rPr>
            </w:pPr>
            <w:r>
              <w:rPr>
                <w:rFonts w:hint="eastAsia" w:ascii="微软雅黑" w:hAnsi="微软雅黑" w:eastAsia="微软雅黑" w:cs="微软雅黑"/>
                <w:b w:val="1"/>
                <w:color w:val="16457b"/>
                <w:sz w:val="19"/>
              </w:rPr>
              <w:t>专注</w:t>
            </w:r>
          </w:p>
        </w:tc>
        <w:tc>
          <w:tcPr>
            <w:tcW w:w="6977"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41D987CD">
            <w:pPr>
              <w:jc w:val="left"/>
              <w:rPr>
                <w:color w:val="1f2328"/>
              </w:rPr>
            </w:pPr>
            <w:r>
              <w:rPr>
                <w:rFonts w:hint="eastAsia" w:ascii="宋体" w:hAnsi="宋体" w:eastAsia="宋体" w:cs="宋体"/>
                <w:color w:val="1f2328"/>
                <w:sz w:val="19"/>
              </w:rPr>
              <w:t>自成立以来一直专注于图书馆管理行业。为了公司长期运营，无论是产品还是服务，都力求做到最好。</w:t>
            </w:r>
          </w:p>
        </w:tc>
      </w:tr>
      <w:tr>
        <w:trPr/>
        <w:tc>
          <w:tcPr>
            <w:tcW w:w="132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6ECD487F">
            <w:pPr>
              <w:jc w:val="left"/>
              <w:rPr>
                <w:color w:val="16457b"/>
              </w:rPr>
            </w:pPr>
            <w:r>
              <w:rPr>
                <w:rFonts w:hint="eastAsia" w:ascii="微软雅黑" w:hAnsi="微软雅黑" w:eastAsia="微软雅黑" w:cs="微软雅黑"/>
                <w:b w:val="1"/>
                <w:color w:val="16457b"/>
                <w:sz w:val="19"/>
              </w:rPr>
              <w:t>专业</w:t>
            </w:r>
          </w:p>
        </w:tc>
        <w:tc>
          <w:tcPr>
            <w:tcW w:w="6977"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0374F014">
            <w:pPr>
              <w:jc w:val="left"/>
              <w:rPr>
                <w:color w:val="1f2328"/>
              </w:rPr>
            </w:pPr>
            <w:r>
              <w:rPr>
                <w:rFonts w:hint="eastAsia" w:ascii="宋体" w:hAnsi="宋体" w:eastAsia="宋体" w:cs="宋体"/>
                <w:color w:val="1f2328"/>
                <w:sz w:val="19"/>
              </w:rPr>
              <w:t>专注图书管理行业十余年，应市场要求持续升级完善系统功能；系统软件一次购买，永久免费升级维护。</w:t>
            </w:r>
          </w:p>
        </w:tc>
      </w:tr>
      <w:tr>
        <w:trPr/>
        <w:tc>
          <w:tcPr>
            <w:tcW w:w="1328"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286E7BB4">
            <w:pPr>
              <w:jc w:val="left"/>
              <w:rPr>
                <w:color w:val="16457b"/>
              </w:rPr>
            </w:pPr>
            <w:r>
              <w:rPr>
                <w:rFonts w:hint="eastAsia" w:ascii="微软雅黑" w:hAnsi="微软雅黑" w:eastAsia="微软雅黑" w:cs="微软雅黑"/>
                <w:b w:val="1"/>
                <w:color w:val="16457b"/>
                <w:sz w:val="19"/>
              </w:rPr>
              <w:t>稳定</w:t>
            </w:r>
          </w:p>
        </w:tc>
        <w:tc>
          <w:tcPr>
            <w:tcW w:w="6977" w:type="dxa"/>
            <w:tcBorders>
              <w:top w:val="single" w:color="c9d2dd" w:sz="6"/>
              <w:left w:val="single" w:color="c9d2dd" w:sz="6"/>
              <w:bottom w:val="single" w:color="c9d2dd" w:sz="6"/>
              <w:right w:val="single" w:color="c9d2dd" w:sz="6"/>
            </w:tcBorders>
            <w:tcMar>
              <w:top w:w="108" w:type="dxa"/>
              <w:left w:w="108" w:type="dxa"/>
              <w:bottom w:w="108" w:type="dxa"/>
              <w:right w:w="108" w:type="dxa"/>
            </w:tcMar>
            <w:vAlign w:val="top"/>
          </w:tcPr>
          <w:p w14:paraId="784B3168">
            <w:pPr>
              <w:jc w:val="left"/>
              <w:rPr>
                <w:color w:val="1f2328"/>
              </w:rPr>
            </w:pPr>
            <w:r>
              <w:rPr>
                <w:rFonts w:hint="eastAsia" w:ascii="宋体" w:hAnsi="宋体" w:eastAsia="宋体" w:cs="宋体"/>
                <w:color w:val="1f2328"/>
                <w:sz w:val="19"/>
              </w:rPr>
              <w:t>图书馆自动化管理系统、RFID 智能图书馆设备等均为公司自主研发，无缝对接，兼容稳定。</w:t>
            </w:r>
          </w:p>
        </w:tc>
      </w:tr>
    </w:tbl>
    <w:p w14:paraId="6B8274EC">
      <w:pPr>
        <w:pStyle w:val="000005"/>
        <w:keepNext w:val="1"/>
        <w:keepLines w:val="1"/>
        <w:shd w:val="clear" w:fill="16457b"/>
        <w:spacing w:before="384" w:beforeAutospacing="1" w:after="240" w:afterAutospacing="1" w:line="336"/>
        <w:jc w:val="left"/>
        <w:outlineLvl w:val="0"/>
        <w:rPr>
          <w:color w:val="ffffff"/>
          <w:kern w:val="44"/>
          <w:sz w:val="44"/>
          <w:szCs w:val="44"/>
        </w:rPr>
      </w:pPr>
      <w:bookmarkStart w:id="14" w:name="section-8"/>
      <w:r>
        <w:rPr>
          <w:rFonts w:hint="eastAsia" w:ascii="微软雅黑" w:hAnsi="微软雅黑" w:eastAsia="微软雅黑" w:cs="微软雅黑"/>
          <w:b w:val="1"/>
          <w:color w:val="ffffff"/>
          <w:sz w:val="30"/>
        </w:rPr>
        <w:t>八、结语</w:t>
      </w:r>
      <w:bookmarkEnd w:id="14"/>
    </w:p>
    <w:p w14:paraId="05917A88">
      <w:pPr>
        <w:spacing w:after="132" w:line="420"/>
        <w:ind w:firstLine="480"/>
        <w:jc w:val="both"/>
        <w:rPr>
          <w:color w:val="1f2328"/>
        </w:rPr>
      </w:pPr>
      <w:r>
        <w:rPr>
          <w:rFonts w:hint="eastAsia" w:ascii="宋体" w:hAnsi="宋体" w:eastAsia="宋体" w:cs="宋体"/>
          <w:color w:val="1f2328"/>
          <w:sz w:val="24"/>
        </w:rPr>
        <w:t>智慧图书馆建设的落点，不是添置多少台设备，而是让学生的借阅量、到馆率和阅读氛围真正发生变化。蓝创软件提供从管理软件、RFID 硬件到数字资源与数据展示的一体化方案，软硬件自研、接口无缝，学校只需面对一个责任主体。</w:t>
      </w:r>
    </w:p>
    <w:p w14:paraId="1982DFB3">
      <w:pPr>
        <w:spacing w:after="132" w:line="420"/>
        <w:ind w:firstLine="480"/>
        <w:jc w:val="both"/>
        <w:rPr>
          <w:color w:val="1f2328"/>
        </w:rPr>
        <w:sectPr>
          <w:footerReference r:id="rId5" w:type="default"/>
          <w:type w:val="nextPage"/>
          <w:pgSz w:w="11906" w:h="16838"/>
          <w:pgMar w:top="1440" w:right="1800" w:bottom="1440" w:left="1800" w:header="851" w:footer="992" w:gutter="0"/>
          <w:pgNumType w:start="1"/>
        </w:sectPr>
      </w:pPr>
      <w:r>
        <w:rPr>
          <w:rFonts w:hint="eastAsia" w:ascii="宋体" w:hAnsi="宋体" w:eastAsia="宋体" w:cs="宋体"/>
          <w:color w:val="1f2328"/>
          <w:sz w:val="24"/>
        </w:rPr>
        <w:t>具体到某一所学校的配置清单、预算与实施排期，可在现场勘测后按实际馆舍条件与在校人数另行编制。</w:t>
      </w:r>
    </w:p>
    <w:p w14:paraId="3FD8F753"/>
    <w:sectPr>
      <w:footerReference r:id="rId5" w:type="default"/>
    </w:sectPr>
  </w:body>
</w:document>
</file>

<file path=word/fontTable.xml><?xml version="1.0" encoding="utf-8"?>
<w:font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14="http://schemas.microsoft.com/office/word/2010/wordml" xmlns:w="http://schemas.openxmlformats.org/wordprocessingml/2006/main" xmlns:mc="http://schemas.openxmlformats.org/markup-compatibility/2006" mc:Ignorable="w14">
  <w:p w14:paraId="7A1390B8">
    <w:pPr>
      <w:jc w:val="center"/>
    </w:pPr>
    <w:r>
      <w:fldChar w:fldCharType="begin"/>
    </w:r>
    <w:r>
      <w:instrText xml:space="preserve"> PAGE </w:instrText>
    </w:r>
    <w:r>
      <w:fldChar w:fldCharType="separate"/>
    </w:r>
    <w:r>
      <w:rPr>
        <w:color w:val="888888"/>
        <w:sz w:val="18"/>
      </w:rPr>
      <w:t>1</w:t>
    </w:r>
    <w:r>
      <w:fldChar w:fldCharType="end"/>
    </w:r>
  </w:p>
</w:ftr>
</file>

<file path=word/numbering.xml><?xml version="1.0" encoding="utf-8"?>
<w:numbering xmlns:w="http://schemas.openxmlformats.org/wordprocessingml/2006/main">
  <w:abstractNum w:abstractNumId="0">
    <w:lvl w:ilvl="0">
      <w:start w:val="1"/>
      <w:numFmt w:val="decimal"/>
      <w:lvlText w:val="%1."/>
      <w:lvlJc w:val="left"/>
      <w:pPr>
        <w:ind w:left="420" w:hanging="420"/>
      </w:pPr>
    </w:lvl>
  </w:abstractNum>
  <w:abstractNum w:abstractNumId="1">
    <w:lvl w:ilvl="0">
      <w:start w:val="1"/>
      <w:numFmt w:val="decimal"/>
      <w:lvlText w:val="%1."/>
      <w:lvlJc w:val="left"/>
      <w:pPr>
        <w:ind w:left="420" w:hanging="420"/>
      </w:pPr>
    </w:lvl>
  </w:abstractNum>
  <w:abstractNum w:abstractNumId="2">
    <w:lvl w:ilvl="0">
      <w:start w:val="1"/>
      <w:numFmt w:val="decimal"/>
      <w:lvlText w:val="%1."/>
      <w:lvlJc w:val="left"/>
      <w:pPr>
        <w:ind w:left="420" w:hanging="420"/>
      </w:pPr>
    </w:lvl>
  </w:abstractNum>
  <w:abstractNum w:abstractNumId="3">
    <w:lvl w:ilvl="0">
      <w:start w:val="1"/>
      <w:numFmt w:val="decimal"/>
      <w:lvlText w:val="%1."/>
      <w:lvlJc w:val="left"/>
      <w:pPr>
        <w:ind w:left="420" w:hanging="420"/>
      </w:pPr>
    </w:lvl>
  </w:abstractNum>
  <w:abstractNum w:abstractNumId="4">
    <w:lvl w:ilvl="0">
      <w:start w:val="1"/>
      <w:numFmt w:val="decimal"/>
      <w:lvlText w:val="%1."/>
      <w:lvlJc w:val="left"/>
      <w:pPr>
        <w:ind w:left="420" w:hanging="420"/>
      </w:pPr>
    </w:lvl>
  </w:abstractNum>
  <w:num w:numId="2">
    <w:abstractNumId w:val="0"/>
  </w:num>
  <w:num w:numId="1">
    <w:abstractNumId w:val="2"/>
  </w:num>
  <w:num w:numId="5">
    <w:abstractNumId w:val="1"/>
  </w:num>
  <w:num w:numId="4">
    <w:abstractNumId w:val="3"/>
  </w:num>
  <w:num w:numId="3">
    <w:abstractNumId w:val="4"/>
  </w:num>
</w:numbering>
</file>

<file path=word/settings.xml><?xml version="1.0" encoding="utf-8"?>
<w:settings xmlns:w="http://schemas.openxmlformats.org/wordprocessingml/2006/main">
  <w:zoom w:val="bestFit" w:percent="100"/>
  <w:defaultTabStop w:val="420"/>
  <w:updateFields w:val="1"/>
  <w:compat>
    <w:spaceForUL w:val="1"/>
    <w:balanceSingleByteDoubleByteWidth w:val="1"/>
    <w:doNotLeaveBackslashAlone w:val="1"/>
    <w:ulTrailSpace w:val="1"/>
    <w:doNotExpandShiftReturn w:val="1"/>
    <w:adjustLineHeightInTable w:val="1"/>
    <w:useFELayout w:val="1"/>
  </w:compat>
</w:settings>
</file>

<file path=word/styles.xml><?xml version="1.0" encoding="utf-8"?>
<w:styles xmlns:w="http://schemas.openxmlformats.org/wordprocessingml/2006/main">
  <w:docDefaults>
    <w:rPrDefault>
      <w:rPr>
        <w:rFonts w:asciiTheme="minorAscii" w:hAnsiTheme="minorHAnsi" w:eastAsiaTheme="minorEastAsia" w:cstheme="minorBidi"/>
        <w:kern w:val="2"/>
        <w:sz w:val="21"/>
        <w:szCs w:val="24"/>
        <w:lang w:val="en-US" w:eastAsia="zh-CN" w:bidi="ar-SA"/>
      </w:rPr>
    </w:rPrDefault>
    <w:pPrDefault>
      <w:pPr>
        <w:jc w:val="left"/>
      </w:pPr>
    </w:pPrDefault>
  </w:docDefaults>
  <w:latentStyles w:defLockedState="0" w:defUIPriority="99" w:defSemiHidden="0" w:defUnhideWhenUsed="0" w:defQFormat="0" w:count="88">
    <w:lsdException w:name="annotation reference" w:semiHidden="1" w:unhideWhenUsed="1"/>
    <w:lsdException w:name="heading 8" w:uiPriority="9" w:semiHidden="1" w:unhideWhenUsed="1" w:qFormat="1"/>
    <w:lsdException w:name="table of authorities" w:semiHidden="1" w:unhideWhenUsed="1"/>
    <w:lsdException w:name="List Bullet 2" w:semiHidden="1" w:unhideWhenUsed="1"/>
    <w:lsdException w:name="Body Text Indent 3" w:semiHidden="1" w:unhideWhenUsed="1"/>
    <w:lsdException w:name="line number" w:semiHidden="1" w:unhideWhenUsed="1"/>
    <w:lsdException w:name="Body Text Indent" w:semiHidden="1" w:unhideWhenUsed="1"/>
    <w:lsdException w:name="List Number 4" w:semiHidden="1" w:unhideWhenUsed="1"/>
    <w:lsdException w:name="List" w:semiHidden="1" w:unhideWhenUsed="1"/>
    <w:lsdException w:name="caption" w:uiPriority="35" w:semiHidden="1" w:unhideWhenUsed="1" w:qFormat="1"/>
    <w:lsdException w:name="index heading" w:semiHidden="1" w:unhideWhenUsed="1"/>
    <w:lsdException w:name="footer" w:semiHidden="1" w:unhideWhenUsed="1"/>
    <w:lsdException w:name="Normal Indent" w:semiHidden="1" w:unhideWhenUsed="1"/>
    <w:lsdException w:name="index 7" w:semiHidden="1" w:unhideWhenUsed="1"/>
    <w:lsdException w:name="Subtitle" w:uiPriority="11" w:qFormat="1"/>
    <w:lsdException w:name="index 6" w:semiHidden="1" w:unhideWhenUsed="1"/>
    <w:lsdException w:name="heading 5" w:uiPriority="9" w:semiHidden="1" w:unhideWhenUsed="1" w:qFormat="1"/>
    <w:lsdException w:name="List Number" w:semiHidden="1" w:unhideWhenUsed="1"/>
    <w:lsdException w:name="index 2" w:semiHidden="1" w:unhideWhenUsed="1"/>
    <w:lsdException w:name="heading 9" w:uiPriority="9" w:semiHidden="1" w:unhideWhenUsed="1" w:qFormat="1"/>
    <w:lsdException w:name="List Continue" w:semiHidden="1" w:unhideWhenUsed="1"/>
    <w:lsdException w:name="annotation text" w:semiHidden="1" w:unhideWhenUsed="1"/>
    <w:lsdException w:name="index 1" w:semiHidden="1" w:unhideWhenUsed="1"/>
    <w:lsdException w:name="toc 9" w:uiPriority="39" w:semiHidden="1" w:unhideWhenUsed="1"/>
    <w:lsdException w:name="macro" w:semiHidden="1" w:unhideWhenUsed="1"/>
    <w:lsdException w:name="toc 7" w:uiPriority="39" w:semiHidden="1" w:unhideWhenUsed="1"/>
    <w:lsdException w:name="List 2" w:semiHidden="1" w:unhideWhenUsed="1"/>
    <w:lsdException w:name="Message Header" w:semiHidden="1" w:unhideWhenUsed="1"/>
    <w:lsdException w:name="footnote text" w:semiHidden="1" w:unhideWhenUsed="1"/>
    <w:lsdException w:name="Strong" w:uiPriority="22" w:qFormat="1"/>
    <w:lsdException w:name="Body Text Indent 2" w:semiHidden="1" w:unhideWhenUsed="1"/>
    <w:lsdException w:name="Normal" w:uiPriority="0" w:qFormat="1"/>
    <w:lsdException w:name="FollowedHyperlink" w:semiHidden="1" w:unhideWhenUsed="1"/>
    <w:lsdException w:name="Block Text" w:semiHidden="1" w:unhideWhenUsed="1"/>
    <w:lsdException w:name="Hyperlink" w:semiHidden="1" w:unhideWhenUsed="1"/>
    <w:lsdException w:name="heading 1" w:uiPriority="9" w:qFormat="1"/>
    <w:lsdException w:name="List Number 5" w:semiHidden="1" w:unhideWhenUsed="1"/>
    <w:lsdException w:name="table of figures" w:semiHidden="1" w:unhideWhenUsed="1"/>
    <w:lsdException w:name="envelope address" w:semiHidden="1" w:unhideWhenUsed="1"/>
    <w:lsdException w:name="Salutation" w:semiHidden="1" w:unhideWhenUsed="1"/>
    <w:lsdException w:name="List 5" w:semiHidden="1" w:unhideWhenUsed="1"/>
    <w:lsdException w:name="List Continue 2" w:semiHidden="1" w:unhideWhenUsed="1"/>
    <w:lsdException w:name="List Bullet 3" w:semiHidden="1" w:unhideWhenUsed="1"/>
    <w:lsdException w:name="toc 3" w:uiPriority="39" w:semiHidden="1" w:unhideWhenUsed="1"/>
    <w:lsdException w:name="Body Text" w:semiHidden="1" w:unhideWhenUsed="1"/>
    <w:lsdException w:name="Signature" w:semiHidden="1" w:unhideWhenUsed="1"/>
    <w:lsdException w:name="index 9" w:semiHidden="1" w:unhideWhenUsed="1"/>
    <w:lsdException w:name="Body Text First Indent 2" w:semiHidden="1" w:unhideWhenUsed="1"/>
    <w:lsdException w:name="footnote reference" w:semiHidden="1" w:unhideWhenUsed="1"/>
    <w:lsdException w:name="List Continue 4" w:semiHidden="1" w:unhideWhenUsed="1"/>
    <w:lsdException w:name="List Number 2" w:semiHidden="1" w:unhideWhenUsed="1"/>
    <w:lsdException w:name="Title" w:uiPriority="10" w:qFormat="1"/>
    <w:lsdException w:name="toc 1" w:uiPriority="39" w:semiHidden="1" w:unhideWhenUsed="1"/>
    <w:lsdException w:name="List Number 3" w:semiHidden="1" w:unhideWhenUsed="1"/>
    <w:lsdException w:name="heading 3" w:uiPriority="9" w:semiHidden="1" w:unhideWhenUsed="1" w:qFormat="1"/>
    <w:lsdException w:name="toc 4" w:uiPriority="39" w:semiHidden="1" w:unhideWhenUsed="1"/>
    <w:lsdException w:name="List Bullet 5" w:semiHidden="1" w:unhideWhenUsed="1"/>
    <w:lsdException w:name="heading 2" w:uiPriority="9" w:semiHidden="1" w:unhideWhenUsed="1" w:qFormat="1"/>
    <w:lsdException w:name="Note Heading" w:semiHidden="1" w:unhideWhenUsed="1"/>
    <w:lsdException w:name="toa heading" w:semiHidden="1" w:unhideWhenUsed="1"/>
    <w:lsdException w:name="endnote reference" w:semiHidden="1" w:unhideWhenUsed="1"/>
    <w:lsdException w:name="page number" w:semiHidden="1" w:unhideWhenUsed="1"/>
    <w:lsdException w:name="toc 5" w:uiPriority="39" w:semiHidden="1" w:unhideWhenUsed="1"/>
    <w:lsdException w:name="index 8" w:semiHidden="1" w:unhideWhenUsed="1"/>
    <w:lsdException w:name="Date" w:semiHidden="1" w:unhideWhenUsed="1"/>
    <w:lsdException w:name="List 3" w:semiHidden="1" w:unhideWhenUsed="1"/>
    <w:lsdException w:name="Default Paragraph Font" w:uiPriority="1" w:semiHidden="1" w:unhideWhenUsed="1"/>
    <w:lsdException w:name="toc 6" w:uiPriority="39" w:semiHidden="1" w:unhideWhenUsed="1"/>
    <w:lsdException w:name="Body Text First Indent" w:semiHidden="1" w:unhideWhenUsed="1"/>
    <w:lsdException w:name="Body Text 2" w:semiHidden="1" w:unhideWhenUsed="1"/>
    <w:lsdException w:name="index 5" w:semiHidden="1" w:unhideWhenUsed="1"/>
    <w:lsdException w:name="Body Text 3" w:semiHidden="1" w:unhideWhenUsed="1"/>
    <w:lsdException w:name="Closing" w:semiHidden="1" w:unhideWhenUsed="1"/>
    <w:lsdException w:name="endnote text" w:semiHidden="1" w:unhideWhenUsed="1"/>
    <w:lsdException w:name="heading 4" w:uiPriority="9" w:semiHidden="1" w:unhideWhenUsed="1" w:qFormat="1"/>
    <w:lsdException w:name="header" w:semiHidden="1" w:unhideWhenUsed="1"/>
    <w:lsdException w:name="toc 8" w:uiPriority="39" w:semiHidden="1" w:unhideWhenUsed="1"/>
    <w:lsdException w:name="List Bullet" w:semiHidden="1" w:unhideWhenUsed="1"/>
    <w:lsdException w:name="List 4" w:semiHidden="1" w:unhideWhenUsed="1"/>
    <w:lsdException w:name="List Continue 3" w:semiHidden="1" w:unhideWhenUsed="1"/>
    <w:lsdException w:name="index 4" w:semiHidden="1" w:unhideWhenUsed="1"/>
    <w:lsdException w:name="heading 6" w:uiPriority="9" w:semiHidden="1" w:unhideWhenUsed="1" w:qFormat="1"/>
    <w:lsdException w:name="List Bullet 4" w:semiHidden="1" w:unhideWhenUsed="1"/>
    <w:lsdException w:name="heading 7" w:uiPriority="9" w:semiHidden="1" w:unhideWhenUsed="1" w:qFormat="1"/>
    <w:lsdException w:name="index 3" w:semiHidden="1" w:unhideWhenUsed="1"/>
    <w:lsdException w:name="envelope return" w:semiHidden="1" w:unhideWhenUsed="1"/>
    <w:lsdException w:name="List Continue 5" w:semiHidden="1" w:unhideWhenUsed="1"/>
    <w:lsdException w:name="toc 2" w:uiPriority="39" w:semiHidden="1" w:unhideWhenUsed="1"/>
  </w:latentStyles>
  <w:style w:type="paragraph" w:styleId="000004">
    <w:name w:val="toc 2"/>
    <w:basedOn w:val="Normal"/>
    <w:qFormat w:val="1"/>
    <w:pPr>
      <w:tabs>
        <w:tab w:val="right" w:leader="dot" w:pos="9072"/>
      </w:tabs>
      <w:spacing w:after="60" w:line="360"/>
      <w:ind w:left="420"/>
    </w:pPr>
    <w:rPr>
      <w:rFonts w:ascii="SimSun" w:hAnsi="SimSun" w:eastAsia="SimSun" w:cs="SimSun"/>
      <w:sz w:val="24"/>
      <w:szCs w:val="24"/>
    </w:rPr>
  </w:style>
  <w:style w:type="paragraph" w:styleId="000003">
    <w:name w:val="toc 1"/>
    <w:basedOn w:val="Normal"/>
    <w:qFormat w:val="1"/>
    <w:pPr>
      <w:tabs>
        <w:tab w:val="right" w:leader="dot" w:pos="9072"/>
      </w:tabs>
      <w:spacing w:before="120" w:after="120" w:line="360"/>
    </w:pPr>
    <w:rPr>
      <w:rFonts w:ascii="SimSun" w:hAnsi="SimSun" w:eastAsia="SimSun" w:cs="SimSun"/>
      <w:sz w:val="24"/>
      <w:szCs w:val="24"/>
    </w:rPr>
  </w:style>
  <w:style w:type="paragraph" w:styleId="000009">
    <w:name w:val="heading 2"/>
    <w:basedOn w:val="Normal"/>
    <w:next w:val="Normal"/>
    <w:uiPriority w:val="9"/>
    <w:qFormat w:val="1"/>
    <w:pPr>
      <w:keepNext w:val="1"/>
      <w:keepLines w:val="1"/>
      <w:spacing w:before="200" w:after="100"/>
      <w:outlineLvl w:val="1"/>
    </w:pPr>
    <w:rPr>
      <w:b w:val="1"/>
      <w:sz w:val="26"/>
      <w:szCs w:val="26"/>
    </w:rPr>
  </w:style>
  <w:style w:type="paragraph" w:styleId="000005">
    <w:name w:val="heading 1"/>
    <w:basedOn w:val="Normal"/>
    <w:next w:val="Normal"/>
    <w:uiPriority w:val="9"/>
    <w:qFormat w:val="1"/>
    <w:pPr>
      <w:keepNext w:val="1"/>
      <w:keepLines w:val="1"/>
      <w:spacing w:before="240" w:after="120"/>
      <w:outlineLvl w:val="0"/>
    </w:pPr>
    <w:rPr>
      <w:b w:val="1"/>
      <w:sz w:val="32"/>
      <w:szCs w:val="32"/>
    </w:rPr>
  </w:style>
</w:styles>
</file>

<file path=word/_rels/document.xml.rels><?xml version="1.0" encoding="UTF-8" standalone="yes"?><Relationships xmlns="http://schemas.openxmlformats.org/package/2006/relationships"><Relationship Id="rId4" Type="http://schemas.openxmlformats.org/officeDocument/2006/relationships/numbering" Target="numbering.xml" /><Relationship Id="rId2" Type="http://schemas.openxmlformats.org/officeDocument/2006/relationships/fontTable" Target="fontTable.xml" /><Relationship Id="rId5" Type="http://schemas.openxmlformats.org/officeDocument/2006/relationships/footer" Target="footer1.xml" /><Relationship Id="rId0" Type="http://schemas.openxmlformats.org/officeDocument/2006/relationships/styles" Target="styles.xml" /><Relationship Id="rId1" Type="http://schemas.openxmlformats.org/officeDocument/2006/relationships/settings" Target="settings.xml" /><Relationship Id="rId3" Type="http://schemas.openxmlformats.org/officeDocument/2006/relationships/theme" Target="theme/theme1.xml" /></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2026-10-18T21:15:36Z</dcterms:created>
  <dcterms:modified xsi:type="dcterms:W3CDTF">2026-10-18T21:15:36Z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{"AIGC": {"Label": "1", "ContentProducer": "00119111010856365494821B355", "ProduceID": "01a14f23b05c7d49a7b70d07d2e17fba", "ReservedCode1": "", "ContentPropagator": "00119111010856365494821B355", "PropagateID": "01a14f23b05c7d49a7b70d07d2e17fba", "ReservedCode2": ""}}</vt:lpwstr>
  </property>
</Properties>
</file>